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7BCC25F1" w:rsidR="00816A56" w:rsidRPr="003B4EFB" w:rsidRDefault="00816A56" w:rsidP="00816A56">
      <w:pPr>
        <w:tabs>
          <w:tab w:val="left" w:pos="1617"/>
        </w:tabs>
        <w:rPr>
          <w:rFonts w:ascii="Arial" w:hAnsi="Arial" w:cs="Arial"/>
          <w:b/>
          <w:color w:val="003547"/>
        </w:rPr>
      </w:pPr>
    </w:p>
    <w:p w14:paraId="56E4C005" w14:textId="0F2711D9" w:rsidR="003B4EFB" w:rsidRPr="003B4EFB" w:rsidRDefault="00816A56" w:rsidP="003B4EFB">
      <w:pPr>
        <w:tabs>
          <w:tab w:val="left" w:pos="1617"/>
        </w:tabs>
        <w:rPr>
          <w:rFonts w:ascii="Arial" w:hAnsi="Arial" w:cs="Arial"/>
          <w:b/>
          <w:color w:val="003547"/>
        </w:rPr>
      </w:pPr>
      <w:r w:rsidRPr="003B4EFB">
        <w:rPr>
          <w:rFonts w:ascii="Arial" w:hAnsi="Arial" w:cs="Arial"/>
          <w:noProof/>
          <w:color w:val="003547"/>
        </w:rPr>
        <w:drawing>
          <wp:inline distT="0" distB="0" distL="0" distR="0" wp14:anchorId="0776296A" wp14:editId="4EA5028B">
            <wp:extent cx="1418709" cy="117465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907" cy="1178956"/>
                    </a:xfrm>
                    <a:prstGeom prst="rect">
                      <a:avLst/>
                    </a:prstGeom>
                    <a:noFill/>
                    <a:ln>
                      <a:noFill/>
                    </a:ln>
                  </pic:spPr>
                </pic:pic>
              </a:graphicData>
            </a:graphic>
          </wp:inline>
        </w:drawing>
      </w:r>
    </w:p>
    <w:p w14:paraId="1E8B0EEF" w14:textId="77777777" w:rsidR="003B4EFB" w:rsidRPr="003B4EFB" w:rsidRDefault="003B4EFB" w:rsidP="003B4EFB">
      <w:pPr>
        <w:spacing w:after="172"/>
        <w:rPr>
          <w:rFonts w:ascii="Arial" w:hAnsi="Arial" w:cs="Arial"/>
          <w:color w:val="003547"/>
        </w:rPr>
      </w:pPr>
      <w:r w:rsidRPr="003B4EFB">
        <w:rPr>
          <w:rFonts w:ascii="Arial" w:hAnsi="Arial" w:cs="Arial"/>
          <w:noProof/>
          <w:color w:val="003547"/>
        </w:rPr>
        <mc:AlternateContent>
          <mc:Choice Requires="wps">
            <w:drawing>
              <wp:anchor distT="0" distB="0" distL="114300" distR="114300" simplePos="0" relativeHeight="251660288" behindDoc="0" locked="0" layoutInCell="1" allowOverlap="1" wp14:anchorId="57C8A47D" wp14:editId="2B297076">
                <wp:simplePos x="0" y="0"/>
                <wp:positionH relativeFrom="page">
                  <wp:posOffset>413999</wp:posOffset>
                </wp:positionH>
                <wp:positionV relativeFrom="paragraph">
                  <wp:posOffset>110921</wp:posOffset>
                </wp:positionV>
                <wp:extent cx="6732003"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6732003" cy="180"/>
                        </a:xfrm>
                        <a:custGeom>
                          <a:avLst/>
                          <a:gdLst/>
                          <a:ahLst/>
                          <a:cxnLst/>
                          <a:rect l="l" t="t" r="r" b="b"/>
                          <a:pathLst>
                            <a:path w="6732003" h="180">
                              <a:moveTo>
                                <a:pt x="0" y="0"/>
                              </a:moveTo>
                              <a:lnTo>
                                <a:pt x="6732003" y="0"/>
                              </a:lnTo>
                            </a:path>
                          </a:pathLst>
                        </a:custGeom>
                        <a:noFill/>
                        <a:ln w="25400" cap="flat" cmpd="sng">
                          <a:solidFill>
                            <a:srgbClr val="00A04E"/>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E2DD2A" id="Freeform 130" o:spid="_x0000_s1026" style="position:absolute;margin-left:32.6pt;margin-top:8.75pt;width:530.1pt;height:0;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4LOgIAAP0EAAAOAAAAZHJzL2Uyb0RvYy54bWysVNtu2zAMfR+wfxD0vthJmy4I4hTDuu5l&#10;2IZePkCRqViAbpDUOPn7UZLtZF2xh2F5UGiTPDyHpLy5PWpFDuCDtKah81lNCRhuW2n2DX1+uv+w&#10;oiREZlqmrIGGniDQ2+37d5verWFhO6ta8ARBTFj3rqFdjG5dVYF3oFmYWQcGncJ6zSI++n3VetYj&#10;ulbVoq5vqt761nnLIQR8e1ecdJvxhQAefwgRIBLVUOQW8+nzuUtntd2w9d4z10k+0GD/wEIzabDo&#10;BHXHIiMvXv4BpSX3NlgRZ9zqygohOWQNqGZev1Lz2DEHWQs2J7ipTeH/wfLvh0f302MbehfWAc2k&#10;4ii8Tv/Ijxxzs05Ts+AYCceXNx+vcABXlHD0zVe5ldU5lb+E+BVshmGHbyGWTrejxbrR4kczmh7n&#10;lSal8qQiJTgpTwlOalcm5VhMeYlbMkl/waMrNJJP2wM82RwVXwlAimevMpdRk6JRLMaWCDRSue1m&#10;MDIFtC9FGnsvlcoqlUnEFsvrGleOM1xroRiq4dq1DQ1mn1clWCXblJN4Br/ffVaeHFha1PpTff0l&#10;KcYav4VpGfG6KKkbuqxXCF9ilMHQ8wCzFU8KErIyDyCIbHFki1I33S2YijHOwcR5cXWshcJhWeNv&#10;pDBmZEIZMCEL5D5hDwBjZAEZsQvLIT6lQr6aU3L9N2IlecrIla2JU7KWxvq3ABSqGiqX+LFJpTWp&#10;SzvbnvL25+7hHcsKh+9BusSXzzn9/NXa/gIAAP//AwBQSwMEFAAGAAgAAAAhAMuFfxneAAAACQEA&#10;AA8AAABkcnMvZG93bnJldi54bWxMj1FLwzAUhd8F/0O4A19kS1vs5mrTIeJAHwZuE3zNmrumLLkp&#10;TdbVf2+GD/p4zzmc+51yNVrDBux960hAOkuAIdVOtdQI+Nyvp4/AfJCkpHGEAr7Rw6q6vSllodyF&#10;tjjsQsNiCflCCtAhdAXnvtZopZ+5Dil6R9dbGeLZN1z18hLLreFZksy5lS3FD1p2+KKxPu3OVgAN&#10;6Yc2w9t4Wlvefb1ulvf2fSnE3WR8fgIWcAx/YbjiR3SoItPBnUl5ZgTM8ywmo77IgV39NMsfgB1+&#10;FV6V/P+C6gcAAP//AwBQSwECLQAUAAYACAAAACEAtoM4kv4AAADhAQAAEwAAAAAAAAAAAAAAAAAA&#10;AAAAW0NvbnRlbnRfVHlwZXNdLnhtbFBLAQItABQABgAIAAAAIQA4/SH/1gAAAJQBAAALAAAAAAAA&#10;AAAAAAAAAC8BAABfcmVscy8ucmVsc1BLAQItABQABgAIAAAAIQDkT84LOgIAAP0EAAAOAAAAAAAA&#10;AAAAAAAAAC4CAABkcnMvZTJvRG9jLnhtbFBLAQItABQABgAIAAAAIQDLhX8Z3gAAAAkBAAAPAAAA&#10;AAAAAAAAAAAAAJQEAABkcnMvZG93bnJldi54bWxQSwUGAAAAAAQABADzAAAAnwUAAAAA&#10;" path="m,l6732003,e" filled="f" strokecolor="#00a04e" strokeweight="2pt">
                <v:stroke miterlimit="33292f" joinstyle="miter"/>
                <v:path arrowok="t"/>
                <w10:wrap anchorx="page"/>
              </v:shape>
            </w:pict>
          </mc:Fallback>
        </mc:AlternateContent>
      </w:r>
    </w:p>
    <w:p w14:paraId="250ACDE8" w14:textId="787F839A" w:rsidR="005A2B42" w:rsidRPr="00A17B68" w:rsidRDefault="005A2B42" w:rsidP="003B4EFB">
      <w:pPr>
        <w:rPr>
          <w:rFonts w:ascii="Arial" w:hAnsi="Arial" w:cs="Arial"/>
          <w:b/>
          <w:bCs/>
          <w:color w:val="003547"/>
          <w:sz w:val="32"/>
          <w:szCs w:val="32"/>
        </w:rPr>
      </w:pPr>
      <w:r w:rsidRPr="00A17B68">
        <w:rPr>
          <w:rFonts w:ascii="Arial" w:hAnsi="Arial" w:cs="Arial"/>
          <w:b/>
          <w:bCs/>
          <w:color w:val="003547"/>
          <w:sz w:val="32"/>
          <w:szCs w:val="32"/>
        </w:rPr>
        <w:t>Post Specification</w:t>
      </w:r>
    </w:p>
    <w:p w14:paraId="250ACDEA" w14:textId="77777777" w:rsidR="00F47A48" w:rsidRPr="003B4EFB" w:rsidRDefault="00F47A48" w:rsidP="005A2B42">
      <w:pPr>
        <w:rPr>
          <w:rFonts w:ascii="Arial" w:hAnsi="Arial" w:cs="Arial"/>
          <w:b/>
          <w:color w:val="003547"/>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5570"/>
      </w:tblGrid>
      <w:tr w:rsidR="003B4EFB" w:rsidRPr="003B4EFB" w14:paraId="250ACDED" w14:textId="77777777" w:rsidTr="55DA63DD">
        <w:trPr>
          <w:cantSplit/>
        </w:trPr>
        <w:tc>
          <w:tcPr>
            <w:tcW w:w="3390" w:type="dxa"/>
            <w:shd w:val="clear" w:color="auto" w:fill="003547"/>
          </w:tcPr>
          <w:p w14:paraId="250ACDEB" w14:textId="77777777" w:rsidR="003A6F8E" w:rsidRPr="003F39E6" w:rsidRDefault="003A6F8E" w:rsidP="00276E8D">
            <w:pPr>
              <w:rPr>
                <w:rFonts w:ascii="Arial" w:hAnsi="Arial" w:cs="Arial"/>
                <w:color w:val="FFFFFF" w:themeColor="background1"/>
              </w:rPr>
            </w:pPr>
            <w:r w:rsidRPr="003F39E6">
              <w:rPr>
                <w:rFonts w:ascii="Arial" w:hAnsi="Arial" w:cs="Arial"/>
                <w:b/>
                <w:color w:val="FFFFFF" w:themeColor="background1"/>
              </w:rPr>
              <w:t>Date</w:t>
            </w:r>
          </w:p>
        </w:tc>
        <w:tc>
          <w:tcPr>
            <w:tcW w:w="5570" w:type="dxa"/>
            <w:vAlign w:val="center"/>
          </w:tcPr>
          <w:p w14:paraId="250ACDEC" w14:textId="189C7D2D" w:rsidR="003A6F8E" w:rsidRPr="003C7D6F" w:rsidRDefault="00E7353F" w:rsidP="692216DC">
            <w:pPr>
              <w:rPr>
                <w:rFonts w:ascii="Arial" w:hAnsi="Arial" w:cs="Arial"/>
                <w:b/>
                <w:bCs/>
              </w:rPr>
            </w:pPr>
            <w:r>
              <w:rPr>
                <w:rFonts w:ascii="Arial" w:hAnsi="Arial" w:cs="Arial"/>
                <w:b/>
                <w:bCs/>
              </w:rPr>
              <w:t>July 2023</w:t>
            </w:r>
          </w:p>
        </w:tc>
      </w:tr>
      <w:tr w:rsidR="003B4EFB" w:rsidRPr="003B4EFB" w14:paraId="40FB77B7" w14:textId="77777777" w:rsidTr="55DA63DD">
        <w:trPr>
          <w:cantSplit/>
        </w:trPr>
        <w:tc>
          <w:tcPr>
            <w:tcW w:w="3390" w:type="dxa"/>
            <w:shd w:val="clear" w:color="auto" w:fill="003547"/>
          </w:tcPr>
          <w:p w14:paraId="212A3E2A" w14:textId="0305E7C3" w:rsidR="003B4EFB" w:rsidRPr="003F39E6" w:rsidRDefault="003B4EFB" w:rsidP="00276E8D">
            <w:pPr>
              <w:rPr>
                <w:rFonts w:ascii="Arial" w:hAnsi="Arial" w:cs="Arial"/>
                <w:b/>
                <w:color w:val="FFFFFF" w:themeColor="background1"/>
              </w:rPr>
            </w:pPr>
            <w:r w:rsidRPr="003F39E6">
              <w:rPr>
                <w:rFonts w:ascii="Arial" w:hAnsi="Arial" w:cs="Arial"/>
                <w:b/>
                <w:color w:val="FFFFFF" w:themeColor="background1"/>
              </w:rPr>
              <w:t>P</w:t>
            </w:r>
            <w:r w:rsidR="00D435E4">
              <w:rPr>
                <w:rFonts w:ascii="Arial" w:hAnsi="Arial" w:cs="Arial"/>
                <w:b/>
                <w:color w:val="FFFFFF" w:themeColor="background1"/>
              </w:rPr>
              <w:t xml:space="preserve">ost Group </w:t>
            </w:r>
            <w:r w:rsidRPr="003F39E6">
              <w:rPr>
                <w:rFonts w:ascii="Arial" w:hAnsi="Arial" w:cs="Arial"/>
                <w:b/>
                <w:color w:val="FFFFFF" w:themeColor="background1"/>
              </w:rPr>
              <w:t>Number</w:t>
            </w:r>
          </w:p>
        </w:tc>
        <w:tc>
          <w:tcPr>
            <w:tcW w:w="5570" w:type="dxa"/>
            <w:vAlign w:val="center"/>
          </w:tcPr>
          <w:p w14:paraId="6C9F93F1" w14:textId="491226B7" w:rsidR="003B4EFB" w:rsidRPr="003C7D6F" w:rsidRDefault="00E7353F" w:rsidP="692216DC">
            <w:pPr>
              <w:rPr>
                <w:rFonts w:ascii="Arial" w:hAnsi="Arial" w:cs="Arial"/>
                <w:b/>
                <w:bCs/>
              </w:rPr>
            </w:pPr>
            <w:r>
              <w:rPr>
                <w:rFonts w:ascii="Arial" w:hAnsi="Arial" w:cs="Arial"/>
                <w:b/>
                <w:bCs/>
              </w:rPr>
              <w:t>5942</w:t>
            </w:r>
          </w:p>
        </w:tc>
      </w:tr>
      <w:tr w:rsidR="003B4EFB" w:rsidRPr="003B4EFB" w14:paraId="250ACDF0" w14:textId="77777777" w:rsidTr="55DA63DD">
        <w:trPr>
          <w:cantSplit/>
        </w:trPr>
        <w:tc>
          <w:tcPr>
            <w:tcW w:w="3390" w:type="dxa"/>
            <w:shd w:val="clear" w:color="auto" w:fill="003547"/>
          </w:tcPr>
          <w:p w14:paraId="250ACDEE" w14:textId="77777777" w:rsidR="003A6F8E" w:rsidRPr="003F39E6" w:rsidRDefault="003A6F8E" w:rsidP="00276E8D">
            <w:pPr>
              <w:rPr>
                <w:rFonts w:ascii="Arial" w:hAnsi="Arial" w:cs="Arial"/>
                <w:color w:val="FFFFFF" w:themeColor="background1"/>
              </w:rPr>
            </w:pPr>
            <w:r w:rsidRPr="003F39E6">
              <w:rPr>
                <w:rFonts w:ascii="Arial" w:hAnsi="Arial" w:cs="Arial"/>
                <w:b/>
                <w:color w:val="FFFFFF" w:themeColor="background1"/>
              </w:rPr>
              <w:t xml:space="preserve">Post </w:t>
            </w:r>
            <w:r w:rsidR="00E8286B" w:rsidRPr="003F39E6">
              <w:rPr>
                <w:rFonts w:ascii="Arial" w:hAnsi="Arial" w:cs="Arial"/>
                <w:b/>
                <w:color w:val="FFFFFF" w:themeColor="background1"/>
              </w:rPr>
              <w:t>Title</w:t>
            </w:r>
          </w:p>
        </w:tc>
        <w:tc>
          <w:tcPr>
            <w:tcW w:w="5570" w:type="dxa"/>
            <w:vAlign w:val="center"/>
          </w:tcPr>
          <w:p w14:paraId="250ACDEF" w14:textId="59A2754C" w:rsidR="003A6F8E" w:rsidRPr="003C7D6F" w:rsidRDefault="00E7353F" w:rsidP="55DA63DD">
            <w:pPr>
              <w:pStyle w:val="Heading4"/>
              <w:rPr>
                <w:color w:val="auto"/>
                <w:sz w:val="24"/>
              </w:rPr>
            </w:pPr>
            <w:r>
              <w:rPr>
                <w:color w:val="auto"/>
                <w:sz w:val="24"/>
              </w:rPr>
              <w:t>Group Accountant</w:t>
            </w:r>
          </w:p>
        </w:tc>
      </w:tr>
      <w:tr w:rsidR="001F15A9" w:rsidRPr="003B4EFB" w14:paraId="350F4C5F" w14:textId="77777777" w:rsidTr="55DA63DD">
        <w:trPr>
          <w:cantSplit/>
        </w:trPr>
        <w:tc>
          <w:tcPr>
            <w:tcW w:w="3390" w:type="dxa"/>
            <w:shd w:val="clear" w:color="auto" w:fill="003547"/>
          </w:tcPr>
          <w:p w14:paraId="12ECF071" w14:textId="055317DA" w:rsidR="001F15A9" w:rsidRPr="003F39E6" w:rsidRDefault="001F15A9" w:rsidP="00276E8D">
            <w:pPr>
              <w:rPr>
                <w:rFonts w:ascii="Arial" w:hAnsi="Arial" w:cs="Arial"/>
                <w:b/>
                <w:color w:val="FFFFFF" w:themeColor="background1"/>
              </w:rPr>
            </w:pPr>
            <w:r w:rsidRPr="003F39E6">
              <w:rPr>
                <w:rFonts w:ascii="Arial" w:hAnsi="Arial" w:cs="Arial"/>
                <w:b/>
                <w:color w:val="FFFFFF" w:themeColor="background1"/>
              </w:rPr>
              <w:t xml:space="preserve">Job Family </w:t>
            </w:r>
          </w:p>
        </w:tc>
        <w:tc>
          <w:tcPr>
            <w:tcW w:w="5570" w:type="dxa"/>
            <w:vAlign w:val="center"/>
          </w:tcPr>
          <w:p w14:paraId="26D0D886" w14:textId="74D8C786" w:rsidR="001F15A9" w:rsidRPr="003C7D6F" w:rsidRDefault="00E7353F" w:rsidP="692216DC">
            <w:pPr>
              <w:pStyle w:val="Heading4"/>
              <w:rPr>
                <w:color w:val="auto"/>
                <w:sz w:val="24"/>
              </w:rPr>
            </w:pPr>
            <w:r>
              <w:rPr>
                <w:color w:val="auto"/>
                <w:sz w:val="24"/>
              </w:rPr>
              <w:t>Regulation &amp;Technical</w:t>
            </w:r>
          </w:p>
        </w:tc>
      </w:tr>
      <w:tr w:rsidR="003B4EFB" w:rsidRPr="003B4EFB" w14:paraId="250ACDF3" w14:textId="77777777" w:rsidTr="55DA63DD">
        <w:trPr>
          <w:cantSplit/>
        </w:trPr>
        <w:tc>
          <w:tcPr>
            <w:tcW w:w="3390" w:type="dxa"/>
            <w:shd w:val="clear" w:color="auto" w:fill="003547"/>
          </w:tcPr>
          <w:p w14:paraId="250ACDF1" w14:textId="77777777" w:rsidR="003A6F8E" w:rsidRPr="003F39E6" w:rsidRDefault="0074734F" w:rsidP="00276E8D">
            <w:pPr>
              <w:rPr>
                <w:rFonts w:ascii="Arial" w:hAnsi="Arial" w:cs="Arial"/>
                <w:b/>
                <w:color w:val="FFFFFF" w:themeColor="background1"/>
              </w:rPr>
            </w:pPr>
            <w:r w:rsidRPr="003F39E6">
              <w:rPr>
                <w:rFonts w:ascii="Arial" w:hAnsi="Arial" w:cs="Arial"/>
                <w:b/>
                <w:color w:val="FFFFFF" w:themeColor="background1"/>
              </w:rPr>
              <w:t xml:space="preserve">Job Family </w:t>
            </w:r>
            <w:r w:rsidR="003A6F8E" w:rsidRPr="003F39E6">
              <w:rPr>
                <w:rFonts w:ascii="Arial" w:hAnsi="Arial" w:cs="Arial"/>
                <w:b/>
                <w:color w:val="FFFFFF" w:themeColor="background1"/>
              </w:rPr>
              <w:t>Role Profile</w:t>
            </w:r>
          </w:p>
        </w:tc>
        <w:tc>
          <w:tcPr>
            <w:tcW w:w="5570" w:type="dxa"/>
            <w:vAlign w:val="center"/>
          </w:tcPr>
          <w:p w14:paraId="250ACDF2" w14:textId="5FE591C7" w:rsidR="003A6F8E" w:rsidRPr="003C7D6F" w:rsidRDefault="000468CE" w:rsidP="00276E8D">
            <w:pPr>
              <w:rPr>
                <w:rFonts w:ascii="Arial" w:hAnsi="Arial" w:cs="Arial"/>
                <w:b/>
                <w:bCs/>
              </w:rPr>
            </w:pPr>
            <w:r>
              <w:rPr>
                <w:rFonts w:ascii="Arial" w:hAnsi="Arial" w:cs="Arial"/>
                <w:b/>
                <w:bCs/>
              </w:rPr>
              <w:t>RT</w:t>
            </w:r>
            <w:r w:rsidR="00A50645">
              <w:rPr>
                <w:rFonts w:ascii="Arial" w:hAnsi="Arial" w:cs="Arial"/>
                <w:b/>
                <w:bCs/>
              </w:rPr>
              <w:t>18</w:t>
            </w:r>
          </w:p>
        </w:tc>
      </w:tr>
      <w:tr w:rsidR="003B4EFB" w:rsidRPr="003B4EFB" w14:paraId="250ACDF6" w14:textId="77777777" w:rsidTr="55DA63DD">
        <w:trPr>
          <w:cantSplit/>
        </w:trPr>
        <w:tc>
          <w:tcPr>
            <w:tcW w:w="3390" w:type="dxa"/>
            <w:shd w:val="clear" w:color="auto" w:fill="003547"/>
          </w:tcPr>
          <w:p w14:paraId="250ACDF4" w14:textId="77777777" w:rsidR="007F546B" w:rsidRPr="003F39E6" w:rsidRDefault="007F546B" w:rsidP="00276E8D">
            <w:pPr>
              <w:rPr>
                <w:rFonts w:ascii="Arial" w:hAnsi="Arial" w:cs="Arial"/>
                <w:b/>
                <w:color w:val="FFFFFF" w:themeColor="background1"/>
              </w:rPr>
            </w:pPr>
            <w:r w:rsidRPr="003F39E6">
              <w:rPr>
                <w:rFonts w:ascii="Arial" w:hAnsi="Arial" w:cs="Arial"/>
                <w:b/>
                <w:color w:val="FFFFFF" w:themeColor="background1"/>
              </w:rPr>
              <w:t>Final Grade</w:t>
            </w:r>
          </w:p>
        </w:tc>
        <w:tc>
          <w:tcPr>
            <w:tcW w:w="5570" w:type="dxa"/>
            <w:vAlign w:val="center"/>
          </w:tcPr>
          <w:p w14:paraId="250ACDF5" w14:textId="306CF200" w:rsidR="007F546B" w:rsidRPr="003C7D6F" w:rsidRDefault="000468CE" w:rsidP="00276E8D">
            <w:pPr>
              <w:rPr>
                <w:rFonts w:ascii="Arial" w:hAnsi="Arial" w:cs="Arial"/>
                <w:b/>
                <w:bCs/>
              </w:rPr>
            </w:pPr>
            <w:r>
              <w:rPr>
                <w:rFonts w:ascii="Arial" w:hAnsi="Arial" w:cs="Arial"/>
                <w:b/>
                <w:bCs/>
              </w:rPr>
              <w:t>RT18</w:t>
            </w:r>
          </w:p>
        </w:tc>
      </w:tr>
    </w:tbl>
    <w:p w14:paraId="250ACDF7" w14:textId="77777777" w:rsidR="003A6F8E" w:rsidRPr="003B4EFB" w:rsidRDefault="003A6F8E" w:rsidP="003A6F8E">
      <w:pPr>
        <w:rPr>
          <w:rFonts w:ascii="Arial" w:hAnsi="Arial" w:cs="Arial"/>
          <w:b/>
          <w:color w:val="003547"/>
        </w:rPr>
      </w:pPr>
      <w:r w:rsidRPr="003B4EFB">
        <w:rPr>
          <w:rFonts w:ascii="Arial" w:hAnsi="Arial" w:cs="Arial"/>
          <w:b/>
          <w:color w:val="003547"/>
        </w:rPr>
        <w:t xml:space="preserve">To be read in conjunction with </w:t>
      </w:r>
      <w:r w:rsidR="0074734F" w:rsidRPr="003B4EFB">
        <w:rPr>
          <w:rFonts w:ascii="Arial" w:hAnsi="Arial" w:cs="Arial"/>
          <w:b/>
          <w:color w:val="003547"/>
        </w:rPr>
        <w:t xml:space="preserve">the </w:t>
      </w:r>
      <w:r w:rsidR="00AA4A61" w:rsidRPr="003B4EFB">
        <w:rPr>
          <w:rFonts w:ascii="Arial" w:hAnsi="Arial" w:cs="Arial"/>
          <w:b/>
          <w:color w:val="003547"/>
        </w:rPr>
        <w:t xml:space="preserve">job family </w:t>
      </w:r>
      <w:r w:rsidRPr="003B4EFB">
        <w:rPr>
          <w:rFonts w:ascii="Arial" w:hAnsi="Arial" w:cs="Arial"/>
          <w:b/>
          <w:color w:val="003547"/>
        </w:rPr>
        <w:t>role profile</w:t>
      </w:r>
    </w:p>
    <w:p w14:paraId="250ACDF8" w14:textId="77777777" w:rsidR="00D176B7" w:rsidRPr="003B4EFB" w:rsidRDefault="00D176B7" w:rsidP="003A6F8E">
      <w:pPr>
        <w:rPr>
          <w:rFonts w:ascii="Arial" w:hAnsi="Arial" w:cs="Arial"/>
          <w:b/>
          <w:color w:val="003547"/>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F39E6" w:rsidRPr="003F39E6" w14:paraId="250ACDFA" w14:textId="77777777" w:rsidTr="55DA63DD">
        <w:tc>
          <w:tcPr>
            <w:tcW w:w="10632" w:type="dxa"/>
            <w:gridSpan w:val="3"/>
            <w:shd w:val="clear" w:color="auto" w:fill="003547"/>
          </w:tcPr>
          <w:p w14:paraId="250ACDF9" w14:textId="77777777" w:rsidR="003A6F8E" w:rsidRPr="003F39E6" w:rsidRDefault="003A6F8E" w:rsidP="0015741E">
            <w:pPr>
              <w:rPr>
                <w:rFonts w:ascii="Arial" w:hAnsi="Arial" w:cs="Arial"/>
                <w:b/>
                <w:color w:val="FFFFFF" w:themeColor="background1"/>
              </w:rPr>
            </w:pPr>
            <w:r w:rsidRPr="003F39E6">
              <w:rPr>
                <w:rFonts w:ascii="Arial" w:hAnsi="Arial" w:cs="Arial"/>
                <w:b/>
                <w:color w:val="FFFFFF" w:themeColor="background1"/>
              </w:rPr>
              <w:t>Service Area</w:t>
            </w:r>
            <w:r w:rsidR="00D176B7" w:rsidRPr="003F39E6">
              <w:rPr>
                <w:rFonts w:ascii="Arial" w:hAnsi="Arial" w:cs="Arial"/>
                <w:b/>
                <w:color w:val="FFFFFF" w:themeColor="background1"/>
              </w:rPr>
              <w:t xml:space="preserve"> </w:t>
            </w:r>
            <w:r w:rsidR="0015741E" w:rsidRPr="003F39E6">
              <w:rPr>
                <w:rFonts w:ascii="Arial" w:hAnsi="Arial" w:cs="Arial"/>
                <w:b/>
                <w:color w:val="FFFFFF" w:themeColor="background1"/>
              </w:rPr>
              <w:t>description</w:t>
            </w:r>
          </w:p>
        </w:tc>
      </w:tr>
      <w:tr w:rsidR="00A17B68" w:rsidRPr="00A17B68" w14:paraId="250ACDFF" w14:textId="77777777" w:rsidTr="55DA63DD">
        <w:tc>
          <w:tcPr>
            <w:tcW w:w="10632" w:type="dxa"/>
            <w:gridSpan w:val="3"/>
            <w:shd w:val="clear" w:color="auto" w:fill="FFFFFF" w:themeFill="background1"/>
          </w:tcPr>
          <w:p w14:paraId="180E7D7E" w14:textId="77777777" w:rsidR="00F22373" w:rsidRPr="00F22373" w:rsidRDefault="00F22373" w:rsidP="00F22373">
            <w:pPr>
              <w:rPr>
                <w:rFonts w:ascii="Arial" w:hAnsi="Arial" w:cs="Arial"/>
              </w:rPr>
            </w:pPr>
            <w:r w:rsidRPr="00F22373">
              <w:rPr>
                <w:rFonts w:ascii="Arial" w:hAnsi="Arial" w:cs="Arial"/>
              </w:rPr>
              <w:t xml:space="preserve">The Accountancy and Financial Planning team is part of the Finance Service.  </w:t>
            </w:r>
          </w:p>
          <w:p w14:paraId="7EF103F1" w14:textId="77777777" w:rsidR="00F22373" w:rsidRPr="00F22373" w:rsidRDefault="00F22373" w:rsidP="00F22373">
            <w:pPr>
              <w:rPr>
                <w:rFonts w:ascii="Arial" w:hAnsi="Arial" w:cs="Arial"/>
              </w:rPr>
            </w:pPr>
          </w:p>
          <w:p w14:paraId="250ACDFE" w14:textId="7F312517" w:rsidR="000B07FA" w:rsidRPr="00A17B68" w:rsidRDefault="00F22373" w:rsidP="00F22373">
            <w:pPr>
              <w:rPr>
                <w:rFonts w:ascii="Arial" w:hAnsi="Arial" w:cs="Arial"/>
              </w:rPr>
            </w:pPr>
            <w:r w:rsidRPr="00F22373">
              <w:rPr>
                <w:rFonts w:ascii="Arial" w:hAnsi="Arial" w:cs="Arial"/>
              </w:rPr>
              <w:t xml:space="preserve">The team is responsible for providing support to front line Council services through a mixture of technical, </w:t>
            </w:r>
            <w:proofErr w:type="gramStart"/>
            <w:r w:rsidRPr="00F22373">
              <w:rPr>
                <w:rFonts w:ascii="Arial" w:hAnsi="Arial" w:cs="Arial"/>
              </w:rPr>
              <w:t>operational</w:t>
            </w:r>
            <w:proofErr w:type="gramEnd"/>
            <w:r w:rsidRPr="00F22373">
              <w:rPr>
                <w:rFonts w:ascii="Arial" w:hAnsi="Arial" w:cs="Arial"/>
              </w:rPr>
              <w:t xml:space="preserve"> and strategic advice. This support ensures that managers across the organisation can effectively manage their budgets, make effective </w:t>
            </w:r>
            <w:proofErr w:type="gramStart"/>
            <w:r w:rsidRPr="00F22373">
              <w:rPr>
                <w:rFonts w:ascii="Arial" w:hAnsi="Arial" w:cs="Arial"/>
              </w:rPr>
              <w:t>decisions</w:t>
            </w:r>
            <w:proofErr w:type="gramEnd"/>
            <w:r w:rsidRPr="00F22373">
              <w:rPr>
                <w:rFonts w:ascii="Arial" w:hAnsi="Arial" w:cs="Arial"/>
              </w:rPr>
              <w:t xml:space="preserve"> and develop and deliver change projects. The support also ensures that the financial systems and the subsequent accounting information is robust. In particular the team lead on providing both revenue and capital budget support to managers, developing the annual Budget and </w:t>
            </w:r>
            <w:proofErr w:type="gramStart"/>
            <w:r w:rsidRPr="00F22373">
              <w:rPr>
                <w:rFonts w:ascii="Arial" w:hAnsi="Arial" w:cs="Arial"/>
              </w:rPr>
              <w:t>five year</w:t>
            </w:r>
            <w:proofErr w:type="gramEnd"/>
            <w:r w:rsidRPr="00F22373">
              <w:rPr>
                <w:rFonts w:ascii="Arial" w:hAnsi="Arial" w:cs="Arial"/>
              </w:rPr>
              <w:t xml:space="preserve"> Medium Term Financial Plan, producing the annual Statement of Accounts and undertaking financial modelling to support saving proposals and change projects.</w:t>
            </w:r>
          </w:p>
        </w:tc>
      </w:tr>
      <w:tr w:rsidR="003F39E6" w:rsidRPr="003F39E6" w14:paraId="250ACE01" w14:textId="77777777" w:rsidTr="55DA63DD">
        <w:tc>
          <w:tcPr>
            <w:tcW w:w="10632" w:type="dxa"/>
            <w:gridSpan w:val="3"/>
            <w:shd w:val="clear" w:color="auto" w:fill="003547"/>
          </w:tcPr>
          <w:p w14:paraId="250ACE00" w14:textId="77777777" w:rsidR="003A6F8E" w:rsidRPr="003F39E6" w:rsidRDefault="003A6F8E" w:rsidP="00C664A9">
            <w:pPr>
              <w:rPr>
                <w:rFonts w:ascii="Arial" w:hAnsi="Arial" w:cs="Arial"/>
                <w:b/>
                <w:color w:val="FFFFFF" w:themeColor="background1"/>
              </w:rPr>
            </w:pPr>
            <w:r w:rsidRPr="003F39E6">
              <w:rPr>
                <w:rFonts w:ascii="Arial" w:hAnsi="Arial" w:cs="Arial"/>
                <w:b/>
                <w:color w:val="FFFFFF" w:themeColor="background1"/>
              </w:rPr>
              <w:t xml:space="preserve">Purpose of this post </w:t>
            </w:r>
          </w:p>
        </w:tc>
      </w:tr>
      <w:tr w:rsidR="00A17B68" w:rsidRPr="00A17B68" w14:paraId="250ACE06" w14:textId="77777777" w:rsidTr="55DA63DD">
        <w:tc>
          <w:tcPr>
            <w:tcW w:w="10632" w:type="dxa"/>
            <w:gridSpan w:val="3"/>
            <w:shd w:val="clear" w:color="auto" w:fill="FFFFFF" w:themeFill="background1"/>
          </w:tcPr>
          <w:p w14:paraId="250ACE05" w14:textId="735A8DA9" w:rsidR="00361FAA" w:rsidRPr="00A17B68" w:rsidRDefault="00447A3B" w:rsidP="00361FAA">
            <w:pPr>
              <w:rPr>
                <w:rFonts w:ascii="Arial" w:hAnsi="Arial" w:cs="Arial"/>
              </w:rPr>
            </w:pPr>
            <w:r w:rsidRPr="00447A3B">
              <w:rPr>
                <w:rFonts w:ascii="Arial" w:hAnsi="Arial" w:cs="Arial"/>
              </w:rPr>
              <w:t>To provide flexible and professional financial services to support the management of the Council budget in accordance with the Council Plan.</w:t>
            </w:r>
          </w:p>
        </w:tc>
      </w:tr>
      <w:tr w:rsidR="003F39E6" w:rsidRPr="003F39E6" w14:paraId="250ACE08" w14:textId="77777777" w:rsidTr="55DA63DD">
        <w:tc>
          <w:tcPr>
            <w:tcW w:w="10632" w:type="dxa"/>
            <w:gridSpan w:val="3"/>
            <w:shd w:val="clear" w:color="auto" w:fill="003547"/>
          </w:tcPr>
          <w:p w14:paraId="250ACE07" w14:textId="77777777" w:rsidR="003A6F8E" w:rsidRPr="003F39E6" w:rsidRDefault="003A6F8E" w:rsidP="00B1095D">
            <w:pPr>
              <w:rPr>
                <w:rFonts w:ascii="Arial" w:hAnsi="Arial" w:cs="Arial"/>
                <w:color w:val="FFFFFF" w:themeColor="background1"/>
              </w:rPr>
            </w:pPr>
            <w:r w:rsidRPr="003F39E6">
              <w:rPr>
                <w:rFonts w:ascii="Arial" w:hAnsi="Arial" w:cs="Arial"/>
                <w:b/>
                <w:color w:val="FFFFFF" w:themeColor="background1"/>
              </w:rPr>
              <w:t>Key job specific accountabilities</w:t>
            </w:r>
          </w:p>
        </w:tc>
      </w:tr>
      <w:tr w:rsidR="00A17B68" w:rsidRPr="00A17B68" w14:paraId="250ACE10" w14:textId="77777777" w:rsidTr="55DA63DD">
        <w:tc>
          <w:tcPr>
            <w:tcW w:w="10632" w:type="dxa"/>
            <w:gridSpan w:val="3"/>
            <w:shd w:val="clear" w:color="auto" w:fill="FFFFFF" w:themeFill="background1"/>
          </w:tcPr>
          <w:p w14:paraId="2B4B725D"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1.</w:t>
            </w:r>
            <w:r w:rsidRPr="00987010">
              <w:rPr>
                <w:rFonts w:ascii="Arial" w:eastAsia="Arial" w:hAnsi="Arial" w:cs="Arial"/>
              </w:rPr>
              <w:tab/>
              <w:t>Provide high quality financial services to Members, the Chief Executive, Executive and Assistant Directors, and all Service Areas in accordance with the Council’s vision and values. Group Accountants will act as the principal point of contact and support (as representative of the Director of Finance) to one or more Executive Directors.</w:t>
            </w:r>
          </w:p>
          <w:p w14:paraId="086F1D13" w14:textId="77777777" w:rsidR="00987010" w:rsidRPr="00987010" w:rsidRDefault="00987010" w:rsidP="00987010">
            <w:pPr>
              <w:tabs>
                <w:tab w:val="left" w:pos="0"/>
              </w:tabs>
              <w:rPr>
                <w:rFonts w:ascii="Arial" w:eastAsia="Arial" w:hAnsi="Arial" w:cs="Arial"/>
              </w:rPr>
            </w:pPr>
          </w:p>
          <w:p w14:paraId="29BB19BA"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2.</w:t>
            </w:r>
            <w:r w:rsidRPr="00987010">
              <w:rPr>
                <w:rFonts w:ascii="Arial" w:eastAsia="Arial" w:hAnsi="Arial" w:cs="Arial"/>
              </w:rPr>
              <w:tab/>
              <w:t>Provide specialist support and advice to Members, Executive Directors and Senior Managers including strategic and detailed budget planning, budget monitoring, closure of accounts and the interpretation and financial consequences of Government Legislation on a wide range of complex issues.</w:t>
            </w:r>
          </w:p>
          <w:p w14:paraId="09D6B46A" w14:textId="77777777" w:rsidR="00987010" w:rsidRPr="00987010" w:rsidRDefault="00987010" w:rsidP="00987010">
            <w:pPr>
              <w:tabs>
                <w:tab w:val="left" w:pos="0"/>
              </w:tabs>
              <w:rPr>
                <w:rFonts w:ascii="Arial" w:eastAsia="Arial" w:hAnsi="Arial" w:cs="Arial"/>
              </w:rPr>
            </w:pPr>
          </w:p>
          <w:p w14:paraId="0CD3F0B2"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3.</w:t>
            </w:r>
            <w:r w:rsidRPr="00987010">
              <w:rPr>
                <w:rFonts w:ascii="Arial" w:eastAsia="Arial" w:hAnsi="Arial" w:cs="Arial"/>
              </w:rPr>
              <w:tab/>
              <w:t>Contribute to meeting the training needs of all budget managers and their staff in financial management, and the use of financial systems and reports.</w:t>
            </w:r>
          </w:p>
          <w:p w14:paraId="39C59A41" w14:textId="77777777" w:rsidR="00987010" w:rsidRPr="00987010" w:rsidRDefault="00987010" w:rsidP="00987010">
            <w:pPr>
              <w:tabs>
                <w:tab w:val="left" w:pos="0"/>
              </w:tabs>
              <w:rPr>
                <w:rFonts w:ascii="Arial" w:eastAsia="Arial" w:hAnsi="Arial" w:cs="Arial"/>
              </w:rPr>
            </w:pPr>
          </w:p>
          <w:p w14:paraId="6CBB954A"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4.</w:t>
            </w:r>
            <w:r w:rsidRPr="00987010">
              <w:rPr>
                <w:rFonts w:ascii="Arial" w:eastAsia="Arial" w:hAnsi="Arial" w:cs="Arial"/>
              </w:rPr>
              <w:tab/>
              <w:t>Ensure that systems and procedures are developed and maintained to enable effective budgetary monitoring and control, and the regular reporting of accurate financial monitoring information to the Directorate Management Teams and budget managers. Ensure that variations from budget approvals are drawn to the attention of the Director of Finance, Directorate Management Teams and budget managers and incorporated into corporate reports. Identify and investigate options for resolving budgetary variations.</w:t>
            </w:r>
          </w:p>
          <w:p w14:paraId="735B2460" w14:textId="77777777" w:rsidR="00987010" w:rsidRPr="00987010" w:rsidRDefault="00987010" w:rsidP="00987010">
            <w:pPr>
              <w:tabs>
                <w:tab w:val="left" w:pos="0"/>
              </w:tabs>
              <w:rPr>
                <w:rFonts w:ascii="Arial" w:eastAsia="Arial" w:hAnsi="Arial" w:cs="Arial"/>
              </w:rPr>
            </w:pPr>
          </w:p>
          <w:p w14:paraId="0A8F77AE"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5.</w:t>
            </w:r>
            <w:r w:rsidRPr="00987010">
              <w:rPr>
                <w:rFonts w:ascii="Arial" w:eastAsia="Arial" w:hAnsi="Arial" w:cs="Arial"/>
              </w:rPr>
              <w:tab/>
              <w:t xml:space="preserve">Manage the process for the preparation of Revenue and Capital budgets for all services within the Team’s remit as part of the Resource Allocation procedures of the </w:t>
            </w:r>
            <w:proofErr w:type="gramStart"/>
            <w:r w:rsidRPr="00987010">
              <w:rPr>
                <w:rFonts w:ascii="Arial" w:eastAsia="Arial" w:hAnsi="Arial" w:cs="Arial"/>
              </w:rPr>
              <w:t>Medium Term</w:t>
            </w:r>
            <w:proofErr w:type="gramEnd"/>
            <w:r w:rsidRPr="00987010">
              <w:rPr>
                <w:rFonts w:ascii="Arial" w:eastAsia="Arial" w:hAnsi="Arial" w:cs="Arial"/>
              </w:rPr>
              <w:t xml:space="preserve"> </w:t>
            </w:r>
            <w:r w:rsidRPr="00987010">
              <w:rPr>
                <w:rFonts w:ascii="Arial" w:eastAsia="Arial" w:hAnsi="Arial" w:cs="Arial"/>
              </w:rPr>
              <w:lastRenderedPageBreak/>
              <w:t>Financial Plan, in accordance with Corporate timescales. Ensure that information is supplied for the compilation of corporate reports together with appropriate explanatory information.</w:t>
            </w:r>
          </w:p>
          <w:p w14:paraId="3CEF0AFA" w14:textId="77777777" w:rsidR="00987010" w:rsidRPr="00987010" w:rsidRDefault="00987010" w:rsidP="00987010">
            <w:pPr>
              <w:tabs>
                <w:tab w:val="left" w:pos="0"/>
              </w:tabs>
              <w:rPr>
                <w:rFonts w:ascii="Arial" w:eastAsia="Arial" w:hAnsi="Arial" w:cs="Arial"/>
              </w:rPr>
            </w:pPr>
          </w:p>
          <w:p w14:paraId="3984FE93"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6.</w:t>
            </w:r>
            <w:r w:rsidRPr="00987010">
              <w:rPr>
                <w:rFonts w:ascii="Arial" w:eastAsia="Arial" w:hAnsi="Arial" w:cs="Arial"/>
              </w:rPr>
              <w:tab/>
              <w:t xml:space="preserve">Ensure that Council decisions in respect of the budget are accurately reflected in the Council’s financial </w:t>
            </w:r>
            <w:proofErr w:type="gramStart"/>
            <w:r w:rsidRPr="00987010">
              <w:rPr>
                <w:rFonts w:ascii="Arial" w:eastAsia="Arial" w:hAnsi="Arial" w:cs="Arial"/>
              </w:rPr>
              <w:t>systems, and</w:t>
            </w:r>
            <w:proofErr w:type="gramEnd"/>
            <w:r w:rsidRPr="00987010">
              <w:rPr>
                <w:rFonts w:ascii="Arial" w:eastAsia="Arial" w:hAnsi="Arial" w:cs="Arial"/>
              </w:rPr>
              <w:t xml:space="preserve"> provide information for the production of financial publications such as the annual budget book.</w:t>
            </w:r>
          </w:p>
          <w:p w14:paraId="3E271A81" w14:textId="77777777" w:rsidR="00987010" w:rsidRPr="00987010" w:rsidRDefault="00987010" w:rsidP="00987010">
            <w:pPr>
              <w:tabs>
                <w:tab w:val="left" w:pos="0"/>
              </w:tabs>
              <w:rPr>
                <w:rFonts w:ascii="Arial" w:eastAsia="Arial" w:hAnsi="Arial" w:cs="Arial"/>
              </w:rPr>
            </w:pPr>
          </w:p>
          <w:p w14:paraId="7D309D2D"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7.</w:t>
            </w:r>
            <w:r w:rsidRPr="00987010">
              <w:rPr>
                <w:rFonts w:ascii="Arial" w:eastAsia="Arial" w:hAnsi="Arial" w:cs="Arial"/>
              </w:rPr>
              <w:tab/>
              <w:t>Champion the improvement of financial services and act as an advocate for supporting the cultural change required to develop budget monitoring processes and systems to increase budget management capabilities.</w:t>
            </w:r>
          </w:p>
          <w:p w14:paraId="4D0AD124" w14:textId="77777777" w:rsidR="00987010" w:rsidRPr="00987010" w:rsidRDefault="00987010" w:rsidP="00987010">
            <w:pPr>
              <w:tabs>
                <w:tab w:val="left" w:pos="0"/>
              </w:tabs>
              <w:rPr>
                <w:rFonts w:ascii="Arial" w:eastAsia="Arial" w:hAnsi="Arial" w:cs="Arial"/>
              </w:rPr>
            </w:pPr>
          </w:p>
          <w:p w14:paraId="33062D6B"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8.</w:t>
            </w:r>
            <w:r w:rsidRPr="00987010">
              <w:rPr>
                <w:rFonts w:ascii="Arial" w:eastAsia="Arial" w:hAnsi="Arial" w:cs="Arial"/>
              </w:rPr>
              <w:tab/>
              <w:t xml:space="preserve">Develop strong relationships with other local authorities, regional </w:t>
            </w:r>
            <w:proofErr w:type="gramStart"/>
            <w:r w:rsidRPr="00987010">
              <w:rPr>
                <w:rFonts w:ascii="Arial" w:eastAsia="Arial" w:hAnsi="Arial" w:cs="Arial"/>
              </w:rPr>
              <w:t>groups</w:t>
            </w:r>
            <w:proofErr w:type="gramEnd"/>
            <w:r w:rsidRPr="00987010">
              <w:rPr>
                <w:rFonts w:ascii="Arial" w:eastAsia="Arial" w:hAnsi="Arial" w:cs="Arial"/>
              </w:rPr>
              <w:t xml:space="preserve"> and national bodies to understand best practice and alternative working practices.</w:t>
            </w:r>
          </w:p>
          <w:p w14:paraId="0F092576" w14:textId="77777777" w:rsidR="00987010" w:rsidRPr="00987010" w:rsidRDefault="00987010" w:rsidP="00987010">
            <w:pPr>
              <w:tabs>
                <w:tab w:val="left" w:pos="0"/>
              </w:tabs>
              <w:rPr>
                <w:rFonts w:ascii="Arial" w:eastAsia="Arial" w:hAnsi="Arial" w:cs="Arial"/>
              </w:rPr>
            </w:pPr>
          </w:p>
          <w:p w14:paraId="6CEECD32" w14:textId="77777777" w:rsidR="00987010" w:rsidRPr="00987010" w:rsidRDefault="00987010" w:rsidP="00987010">
            <w:pPr>
              <w:tabs>
                <w:tab w:val="left" w:pos="0"/>
              </w:tabs>
              <w:rPr>
                <w:rFonts w:ascii="Arial" w:eastAsia="Arial" w:hAnsi="Arial" w:cs="Arial"/>
              </w:rPr>
            </w:pPr>
            <w:r w:rsidRPr="00987010">
              <w:rPr>
                <w:rFonts w:ascii="Arial" w:eastAsia="Arial" w:hAnsi="Arial" w:cs="Arial"/>
              </w:rPr>
              <w:t>9.</w:t>
            </w:r>
            <w:r w:rsidRPr="00987010">
              <w:rPr>
                <w:rFonts w:ascii="Arial" w:eastAsia="Arial" w:hAnsi="Arial" w:cs="Arial"/>
              </w:rPr>
              <w:tab/>
              <w:t xml:space="preserve">Manage, </w:t>
            </w:r>
            <w:proofErr w:type="gramStart"/>
            <w:r w:rsidRPr="00987010">
              <w:rPr>
                <w:rFonts w:ascii="Arial" w:eastAsia="Arial" w:hAnsi="Arial" w:cs="Arial"/>
              </w:rPr>
              <w:t>motivate</w:t>
            </w:r>
            <w:proofErr w:type="gramEnd"/>
            <w:r w:rsidRPr="00987010">
              <w:rPr>
                <w:rFonts w:ascii="Arial" w:eastAsia="Arial" w:hAnsi="Arial" w:cs="Arial"/>
              </w:rPr>
              <w:t xml:space="preserve"> and support the development of staff within the Team in order to secure efficient performance of duties, including the recruitment of staff, undertaking performance appraisals and development reviews (in line with County Council procedures and timescales), identifying training needs and ensuring the continuous professional development of staff and the development of the Service. </w:t>
            </w:r>
          </w:p>
          <w:p w14:paraId="2042F33F" w14:textId="77777777" w:rsidR="00987010" w:rsidRPr="00987010" w:rsidRDefault="00987010" w:rsidP="00987010">
            <w:pPr>
              <w:tabs>
                <w:tab w:val="left" w:pos="0"/>
              </w:tabs>
              <w:rPr>
                <w:rFonts w:ascii="Arial" w:eastAsia="Arial" w:hAnsi="Arial" w:cs="Arial"/>
              </w:rPr>
            </w:pPr>
          </w:p>
          <w:p w14:paraId="250ACE0F" w14:textId="437A89EF" w:rsidR="003C7D6F" w:rsidRPr="00243490" w:rsidRDefault="00987010" w:rsidP="00987010">
            <w:pPr>
              <w:tabs>
                <w:tab w:val="left" w:pos="0"/>
              </w:tabs>
              <w:rPr>
                <w:rFonts w:ascii="Arial" w:eastAsia="Arial" w:hAnsi="Arial" w:cs="Arial"/>
              </w:rPr>
            </w:pPr>
            <w:r w:rsidRPr="00987010">
              <w:rPr>
                <w:rFonts w:ascii="Arial" w:eastAsia="Arial" w:hAnsi="Arial" w:cs="Arial"/>
              </w:rPr>
              <w:t>10.</w:t>
            </w:r>
            <w:r w:rsidRPr="00987010">
              <w:rPr>
                <w:rFonts w:ascii="Arial" w:eastAsia="Arial" w:hAnsi="Arial" w:cs="Arial"/>
              </w:rPr>
              <w:tab/>
              <w:t xml:space="preserve"> Any other duties commensurate to the role</w:t>
            </w:r>
          </w:p>
        </w:tc>
      </w:tr>
      <w:tr w:rsidR="003F39E6" w:rsidRPr="003F39E6" w14:paraId="250ACE12" w14:textId="77777777" w:rsidTr="55DA63DD">
        <w:tc>
          <w:tcPr>
            <w:tcW w:w="10632" w:type="dxa"/>
            <w:gridSpan w:val="3"/>
            <w:shd w:val="clear" w:color="auto" w:fill="003547"/>
          </w:tcPr>
          <w:p w14:paraId="250ACE11" w14:textId="77777777" w:rsidR="000C792F" w:rsidRPr="003F39E6" w:rsidRDefault="000C792F" w:rsidP="000C792F">
            <w:pPr>
              <w:ind w:left="34"/>
              <w:rPr>
                <w:rFonts w:ascii="Arial" w:hAnsi="Arial" w:cs="Arial"/>
                <w:b/>
                <w:color w:val="FFFFFF" w:themeColor="background1"/>
              </w:rPr>
            </w:pPr>
            <w:r w:rsidRPr="003F39E6">
              <w:rPr>
                <w:rFonts w:ascii="Arial" w:hAnsi="Arial" w:cs="Arial"/>
                <w:b/>
                <w:color w:val="FFFFFF" w:themeColor="background1"/>
              </w:rPr>
              <w:lastRenderedPageBreak/>
              <w:t>Please note annual targets will be discussed during the appraisal process</w:t>
            </w:r>
          </w:p>
        </w:tc>
      </w:tr>
      <w:tr w:rsidR="003F39E6" w:rsidRPr="003F39E6" w14:paraId="250ACE14" w14:textId="77777777" w:rsidTr="55DA63DD">
        <w:tc>
          <w:tcPr>
            <w:tcW w:w="10632" w:type="dxa"/>
            <w:gridSpan w:val="3"/>
            <w:shd w:val="clear" w:color="auto" w:fill="003547"/>
          </w:tcPr>
          <w:p w14:paraId="250ACE13" w14:textId="77777777" w:rsidR="003A6F8E" w:rsidRPr="003F39E6" w:rsidRDefault="003A6F8E" w:rsidP="00276E8D">
            <w:pPr>
              <w:rPr>
                <w:rFonts w:ascii="Arial" w:hAnsi="Arial" w:cs="Arial"/>
                <w:b/>
                <w:color w:val="FFFFFF" w:themeColor="background1"/>
              </w:rPr>
            </w:pPr>
            <w:r w:rsidRPr="003F39E6">
              <w:rPr>
                <w:rFonts w:ascii="Arial" w:hAnsi="Arial" w:cs="Arial"/>
                <w:b/>
                <w:color w:val="FFFFFF" w:themeColor="background1"/>
              </w:rPr>
              <w:t>Key facts and figures of the post</w:t>
            </w:r>
          </w:p>
        </w:tc>
      </w:tr>
      <w:tr w:rsidR="00A17B68" w:rsidRPr="00A17B68" w14:paraId="250ACE17" w14:textId="77777777" w:rsidTr="55DA63DD">
        <w:trPr>
          <w:trHeight w:val="367"/>
        </w:trPr>
        <w:tc>
          <w:tcPr>
            <w:tcW w:w="2127" w:type="dxa"/>
            <w:gridSpan w:val="2"/>
            <w:shd w:val="clear" w:color="auto" w:fill="003547"/>
            <w:vAlign w:val="center"/>
          </w:tcPr>
          <w:p w14:paraId="250ACE15" w14:textId="77777777" w:rsidR="003A6F8E" w:rsidRPr="003F39E6" w:rsidRDefault="003A6F8E" w:rsidP="00001733">
            <w:pPr>
              <w:rPr>
                <w:rFonts w:ascii="Arial" w:hAnsi="Arial" w:cs="Arial"/>
                <w:b/>
                <w:color w:val="FFFFFF" w:themeColor="background1"/>
              </w:rPr>
            </w:pPr>
            <w:r w:rsidRPr="003F39E6">
              <w:rPr>
                <w:rFonts w:ascii="Arial" w:hAnsi="Arial" w:cs="Arial"/>
                <w:b/>
                <w:color w:val="FFFFFF" w:themeColor="background1"/>
              </w:rPr>
              <w:t xml:space="preserve">Budget </w:t>
            </w:r>
            <w:r w:rsidR="00001733" w:rsidRPr="003F39E6">
              <w:rPr>
                <w:rFonts w:ascii="Arial" w:hAnsi="Arial" w:cs="Arial"/>
                <w:b/>
                <w:color w:val="FFFFFF" w:themeColor="background1"/>
              </w:rPr>
              <w:t>R</w:t>
            </w:r>
            <w:r w:rsidRPr="003F39E6">
              <w:rPr>
                <w:rFonts w:ascii="Arial" w:hAnsi="Arial" w:cs="Arial"/>
                <w:b/>
                <w:color w:val="FFFFFF" w:themeColor="background1"/>
              </w:rPr>
              <w:t>esponsibilities</w:t>
            </w:r>
          </w:p>
        </w:tc>
        <w:tc>
          <w:tcPr>
            <w:tcW w:w="8505" w:type="dxa"/>
            <w:shd w:val="clear" w:color="auto" w:fill="FFFFFF" w:themeFill="background1"/>
            <w:vAlign w:val="center"/>
          </w:tcPr>
          <w:p w14:paraId="250ACE16" w14:textId="46200795" w:rsidR="003A6F8E" w:rsidRPr="00783710" w:rsidRDefault="00911FE1" w:rsidP="00783710">
            <w:pPr>
              <w:pStyle w:val="ListParagraph"/>
              <w:numPr>
                <w:ilvl w:val="0"/>
                <w:numId w:val="5"/>
              </w:numPr>
              <w:rPr>
                <w:rFonts w:ascii="Arial" w:hAnsi="Arial" w:cs="Arial"/>
              </w:rPr>
            </w:pPr>
            <w:r w:rsidRPr="00783710">
              <w:rPr>
                <w:rFonts w:ascii="Arial" w:hAnsi="Arial" w:cs="Arial"/>
              </w:rPr>
              <w:t>This role has no budget responsibility</w:t>
            </w:r>
          </w:p>
        </w:tc>
      </w:tr>
      <w:tr w:rsidR="00CC29B7" w:rsidRPr="00A17B68" w14:paraId="250ACE1A" w14:textId="77777777" w:rsidTr="00A360E5">
        <w:trPr>
          <w:trHeight w:val="365"/>
        </w:trPr>
        <w:tc>
          <w:tcPr>
            <w:tcW w:w="2127" w:type="dxa"/>
            <w:gridSpan w:val="2"/>
            <w:shd w:val="clear" w:color="auto" w:fill="003547"/>
            <w:vAlign w:val="center"/>
          </w:tcPr>
          <w:p w14:paraId="250ACE18"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Staff Management Responsibilities</w:t>
            </w:r>
          </w:p>
        </w:tc>
        <w:tc>
          <w:tcPr>
            <w:tcW w:w="8505" w:type="dxa"/>
            <w:shd w:val="clear" w:color="auto" w:fill="auto"/>
            <w:vAlign w:val="center"/>
          </w:tcPr>
          <w:p w14:paraId="250ACE19" w14:textId="04773A24" w:rsidR="00CC29B7" w:rsidRPr="00783710" w:rsidRDefault="00CC29B7" w:rsidP="00783710">
            <w:pPr>
              <w:pStyle w:val="ListParagraph"/>
              <w:numPr>
                <w:ilvl w:val="0"/>
                <w:numId w:val="5"/>
              </w:numPr>
              <w:rPr>
                <w:rFonts w:ascii="Arial" w:eastAsia="Arial" w:hAnsi="Arial" w:cs="Arial"/>
              </w:rPr>
            </w:pPr>
            <w:r w:rsidRPr="00783710">
              <w:rPr>
                <w:rFonts w:ascii="Arial" w:hAnsi="Arial" w:cs="Arial"/>
                <w:sz w:val="22"/>
                <w:szCs w:val="22"/>
              </w:rPr>
              <w:t>This post is responsible for Service Accountants, Accountants and Accounting Technicians within the team.</w:t>
            </w:r>
          </w:p>
        </w:tc>
      </w:tr>
      <w:tr w:rsidR="00CC29B7" w:rsidRPr="00A17B68" w14:paraId="250ACE1D" w14:textId="77777777" w:rsidTr="00A360E5">
        <w:trPr>
          <w:trHeight w:val="365"/>
        </w:trPr>
        <w:tc>
          <w:tcPr>
            <w:tcW w:w="2127" w:type="dxa"/>
            <w:gridSpan w:val="2"/>
            <w:shd w:val="clear" w:color="auto" w:fill="003547"/>
            <w:vAlign w:val="center"/>
          </w:tcPr>
          <w:p w14:paraId="250ACE1B"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Other</w:t>
            </w:r>
          </w:p>
        </w:tc>
        <w:tc>
          <w:tcPr>
            <w:tcW w:w="8505" w:type="dxa"/>
            <w:shd w:val="clear" w:color="auto" w:fill="auto"/>
            <w:vAlign w:val="center"/>
          </w:tcPr>
          <w:p w14:paraId="250ACE1C" w14:textId="40043EAE" w:rsidR="00CC29B7" w:rsidRPr="00783710" w:rsidRDefault="00CC29B7" w:rsidP="00783710">
            <w:pPr>
              <w:pStyle w:val="ListParagraph"/>
              <w:numPr>
                <w:ilvl w:val="0"/>
                <w:numId w:val="5"/>
              </w:numPr>
              <w:rPr>
                <w:rFonts w:ascii="Arial" w:hAnsi="Arial" w:cs="Arial"/>
                <w:sz w:val="22"/>
                <w:szCs w:val="22"/>
              </w:rPr>
            </w:pPr>
            <w:r w:rsidRPr="00783710">
              <w:rPr>
                <w:rFonts w:ascii="Arial" w:hAnsi="Arial" w:cs="Arial"/>
                <w:sz w:val="22"/>
                <w:szCs w:val="22"/>
              </w:rPr>
              <w:t>Information; responsible for maintenance of accounting records. Equipment; a limited range of IT equipment</w:t>
            </w:r>
          </w:p>
        </w:tc>
      </w:tr>
      <w:tr w:rsidR="00CC29B7" w:rsidRPr="00A17B68" w14:paraId="250ACE1F" w14:textId="77777777" w:rsidTr="55DA63DD">
        <w:tc>
          <w:tcPr>
            <w:tcW w:w="10632" w:type="dxa"/>
            <w:gridSpan w:val="3"/>
            <w:shd w:val="clear" w:color="auto" w:fill="003547"/>
          </w:tcPr>
          <w:p w14:paraId="250ACE1E" w14:textId="77777777" w:rsidR="00CC29B7" w:rsidRPr="00A17B68" w:rsidRDefault="00CC29B7" w:rsidP="00CC29B7">
            <w:pPr>
              <w:rPr>
                <w:rFonts w:ascii="Arial" w:hAnsi="Arial" w:cs="Arial"/>
              </w:rPr>
            </w:pPr>
            <w:r w:rsidRPr="00A17B68">
              <w:rPr>
                <w:rFonts w:ascii="Arial" w:hAnsi="Arial" w:cs="Arial"/>
                <w:b/>
              </w:rPr>
              <w:t xml:space="preserve">Essential Criteria - Qualifications, knowledge, </w:t>
            </w:r>
            <w:proofErr w:type="gramStart"/>
            <w:r w:rsidRPr="00A17B68">
              <w:rPr>
                <w:rFonts w:ascii="Arial" w:hAnsi="Arial" w:cs="Arial"/>
                <w:b/>
              </w:rPr>
              <w:t>experience</w:t>
            </w:r>
            <w:proofErr w:type="gramEnd"/>
            <w:r w:rsidRPr="00A17B68">
              <w:rPr>
                <w:rFonts w:ascii="Arial" w:hAnsi="Arial" w:cs="Arial"/>
                <w:b/>
              </w:rPr>
              <w:t xml:space="preserve"> and expertise</w:t>
            </w:r>
          </w:p>
        </w:tc>
      </w:tr>
      <w:tr w:rsidR="00CC29B7" w:rsidRPr="00A17B68" w14:paraId="250ACE26" w14:textId="77777777" w:rsidTr="55DA63DD">
        <w:tc>
          <w:tcPr>
            <w:tcW w:w="10632" w:type="dxa"/>
            <w:gridSpan w:val="3"/>
            <w:tcBorders>
              <w:bottom w:val="single" w:sz="4" w:space="0" w:color="auto"/>
            </w:tcBorders>
            <w:shd w:val="clear" w:color="auto" w:fill="FFFFFF" w:themeFill="background1"/>
          </w:tcPr>
          <w:p w14:paraId="3F043A9C" w14:textId="77777777"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Qualified Accountant (CCAB) </w:t>
            </w:r>
          </w:p>
          <w:p w14:paraId="0E92E11C" w14:textId="05704498"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Evidence of continuing personal and professional development.</w:t>
            </w:r>
          </w:p>
          <w:p w14:paraId="33D2A93E" w14:textId="35206540"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Maintains a position at the leading edge of own professional function, and aware of major issues facing local government applying this effectively within the organisation.</w:t>
            </w:r>
          </w:p>
          <w:p w14:paraId="33B38099" w14:textId="3EADCFB0"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Detailed and demonstrable knowledge of current public sector accounting and financial management practices.</w:t>
            </w:r>
          </w:p>
          <w:p w14:paraId="79391EE4" w14:textId="77777777"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Extensive practical knowledge and application of budget preparation, monitoring and year end accounting practices and application of current accounting standards. </w:t>
            </w:r>
          </w:p>
          <w:p w14:paraId="6169AAAF" w14:textId="5AF80DE0"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Experience of introducing best practice and innovation with services.</w:t>
            </w:r>
          </w:p>
          <w:p w14:paraId="2DC5EAB2" w14:textId="5D8CD12E"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Record of Senior Management experience and achievement in a large complex organisation within the Public Sector, displays a range of knowledge across a range of disciplines gained through a substantial period of post qualification experience.</w:t>
            </w:r>
          </w:p>
          <w:p w14:paraId="1CC97074" w14:textId="35F038E5"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Experience of working with elected Members and providing balanced advice and guidance.</w:t>
            </w:r>
          </w:p>
          <w:p w14:paraId="76EBD80C" w14:textId="7797AF4A"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Proven success in delivering and improving financial services at the leading edge of own professional function.</w:t>
            </w:r>
          </w:p>
          <w:p w14:paraId="50CC3041" w14:textId="7846CE04"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Experience of </w:t>
            </w:r>
            <w:proofErr w:type="gramStart"/>
            <w:r w:rsidRPr="00246143">
              <w:rPr>
                <w:rFonts w:ascii="Arial" w:eastAsia="Arial" w:hAnsi="Arial" w:cs="Arial"/>
              </w:rPr>
              <w:t>windows based</w:t>
            </w:r>
            <w:proofErr w:type="gramEnd"/>
            <w:r w:rsidRPr="00246143">
              <w:rPr>
                <w:rFonts w:ascii="Arial" w:eastAsia="Arial" w:hAnsi="Arial" w:cs="Arial"/>
              </w:rPr>
              <w:t xml:space="preserve"> applications and using computerised financial information systems.</w:t>
            </w:r>
          </w:p>
          <w:p w14:paraId="44641D08" w14:textId="15201585"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Proven ability to use discretion and initiative over a broad area. </w:t>
            </w:r>
          </w:p>
          <w:p w14:paraId="4FBA9991" w14:textId="409FC045"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Displays ability to analyse and interpret diverse and / or technically complex areas of work.</w:t>
            </w:r>
          </w:p>
          <w:p w14:paraId="44A22B77" w14:textId="508835DC"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Effective communication skills – oral and written including preparing and delivering briefing papers and reports.</w:t>
            </w:r>
          </w:p>
          <w:p w14:paraId="1C6A3B44" w14:textId="1E0FA732"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Sound analysis and judgement, using relevant information for decision making and problem solving, and redefining problems in the light of information gathered or changes in context</w:t>
            </w:r>
          </w:p>
          <w:p w14:paraId="32705AAC" w14:textId="31E6364B"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Displays a high level of personal motivation and </w:t>
            </w:r>
            <w:proofErr w:type="gramStart"/>
            <w:r w:rsidRPr="00246143">
              <w:rPr>
                <w:rFonts w:ascii="Arial" w:eastAsia="Arial" w:hAnsi="Arial" w:cs="Arial"/>
              </w:rPr>
              <w:t>enthusiasm, and</w:t>
            </w:r>
            <w:proofErr w:type="gramEnd"/>
            <w:r w:rsidRPr="00246143">
              <w:rPr>
                <w:rFonts w:ascii="Arial" w:eastAsia="Arial" w:hAnsi="Arial" w:cs="Arial"/>
              </w:rPr>
              <w:t xml:space="preserve"> shows a capacity for sustained effort and performance.</w:t>
            </w:r>
          </w:p>
          <w:p w14:paraId="1B535074" w14:textId="20468ADC"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lastRenderedPageBreak/>
              <w:t>Able to think beyond day-to-day operations and to develop a sense of vision and longer-term possibilities within the Service.</w:t>
            </w:r>
          </w:p>
          <w:p w14:paraId="66422F0E" w14:textId="26F44A37"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Champions new initiatives in support of strategic goals, encourages others to change, and negotiates and implements change successfully.</w:t>
            </w:r>
          </w:p>
          <w:p w14:paraId="14141FC7" w14:textId="36D87FAE"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Fosters powerful and productive working relationships both within the service, cross-functionally and externally.</w:t>
            </w:r>
          </w:p>
          <w:p w14:paraId="6313DA26" w14:textId="36430B9A"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Possesses the personal credibility to influence and direct the work of others, and to inspire loyalty.</w:t>
            </w:r>
          </w:p>
          <w:p w14:paraId="0BA4E13D" w14:textId="1B67E9D9"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 xml:space="preserve">Uses a structured approach to prioritise work, agree objectives and timescales, monitor </w:t>
            </w:r>
            <w:proofErr w:type="gramStart"/>
            <w:r w:rsidRPr="00246143">
              <w:rPr>
                <w:rFonts w:ascii="Arial" w:eastAsia="Arial" w:hAnsi="Arial" w:cs="Arial"/>
              </w:rPr>
              <w:t>progress</w:t>
            </w:r>
            <w:proofErr w:type="gramEnd"/>
            <w:r w:rsidRPr="00246143">
              <w:rPr>
                <w:rFonts w:ascii="Arial" w:eastAsia="Arial" w:hAnsi="Arial" w:cs="Arial"/>
              </w:rPr>
              <w:t xml:space="preserve"> and fosters long term development of a team and the individuals within it.</w:t>
            </w:r>
          </w:p>
          <w:p w14:paraId="4F61972F" w14:textId="4708C7FD"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A willingness to accommodate pressures in work through working flexibly.</w:t>
            </w:r>
          </w:p>
          <w:p w14:paraId="6DF1BE7D" w14:textId="3D2846C5" w:rsidR="00246143" w:rsidRPr="00246143" w:rsidRDefault="00246143" w:rsidP="00246143">
            <w:pPr>
              <w:pStyle w:val="ListParagraph"/>
              <w:numPr>
                <w:ilvl w:val="0"/>
                <w:numId w:val="4"/>
              </w:numPr>
              <w:rPr>
                <w:rFonts w:ascii="Arial" w:eastAsia="Arial" w:hAnsi="Arial" w:cs="Arial"/>
              </w:rPr>
            </w:pPr>
            <w:r w:rsidRPr="00246143">
              <w:rPr>
                <w:rFonts w:ascii="Arial" w:eastAsia="Arial" w:hAnsi="Arial" w:cs="Arial"/>
              </w:rPr>
              <w:t>Ability to travel independently.</w:t>
            </w:r>
          </w:p>
          <w:p w14:paraId="250ACE25" w14:textId="455F2EB4" w:rsidR="00CC29B7" w:rsidRPr="00BC7123" w:rsidRDefault="00CC29B7" w:rsidP="00CC29B7">
            <w:pPr>
              <w:rPr>
                <w:rFonts w:ascii="Arial" w:eastAsia="Arial" w:hAnsi="Arial" w:cs="Arial"/>
              </w:rPr>
            </w:pPr>
          </w:p>
        </w:tc>
      </w:tr>
      <w:tr w:rsidR="00CC29B7" w:rsidRPr="003F39E6" w14:paraId="250ACE28" w14:textId="77777777" w:rsidTr="55DA63DD">
        <w:tc>
          <w:tcPr>
            <w:tcW w:w="10632" w:type="dxa"/>
            <w:gridSpan w:val="3"/>
            <w:shd w:val="clear" w:color="auto" w:fill="003547"/>
          </w:tcPr>
          <w:p w14:paraId="250ACE27"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lastRenderedPageBreak/>
              <w:t>Disclosure and Barring Service – DBS Checks</w:t>
            </w:r>
          </w:p>
        </w:tc>
      </w:tr>
      <w:tr w:rsidR="00CC29B7" w:rsidRPr="00A17B68" w14:paraId="250ACE31" w14:textId="77777777" w:rsidTr="55DA63DD">
        <w:tc>
          <w:tcPr>
            <w:tcW w:w="10632" w:type="dxa"/>
            <w:gridSpan w:val="3"/>
            <w:shd w:val="clear" w:color="auto" w:fill="FFFFFF" w:themeFill="background1"/>
          </w:tcPr>
          <w:p w14:paraId="08FBD03D" w14:textId="7DE56C4E" w:rsidR="00CC29B7" w:rsidRPr="00246143" w:rsidRDefault="00CC29B7" w:rsidP="00CC29B7">
            <w:pPr>
              <w:numPr>
                <w:ilvl w:val="0"/>
                <w:numId w:val="2"/>
              </w:numPr>
              <w:rPr>
                <w:rFonts w:ascii="Arial" w:hAnsi="Arial" w:cs="Arial"/>
              </w:rPr>
            </w:pPr>
            <w:r w:rsidRPr="00246143">
              <w:rPr>
                <w:rFonts w:ascii="Arial" w:hAnsi="Arial" w:cs="Arial"/>
              </w:rPr>
              <w:t>This post does not require a DBS check.</w:t>
            </w:r>
          </w:p>
          <w:p w14:paraId="250ACE30" w14:textId="38EA3D9A" w:rsidR="00CC29B7" w:rsidRPr="002A3094" w:rsidRDefault="00CC29B7" w:rsidP="00CC29B7">
            <w:pPr>
              <w:rPr>
                <w:rFonts w:ascii="Arial" w:hAnsi="Arial" w:cs="Arial"/>
              </w:rPr>
            </w:pPr>
          </w:p>
        </w:tc>
      </w:tr>
      <w:tr w:rsidR="00CC29B7" w:rsidRPr="003F39E6" w14:paraId="250ACE33" w14:textId="77777777" w:rsidTr="55DA63DD">
        <w:tc>
          <w:tcPr>
            <w:tcW w:w="10632" w:type="dxa"/>
            <w:gridSpan w:val="3"/>
            <w:shd w:val="clear" w:color="auto" w:fill="003547"/>
          </w:tcPr>
          <w:p w14:paraId="250ACE32"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Job working circumstances</w:t>
            </w:r>
          </w:p>
        </w:tc>
      </w:tr>
      <w:tr w:rsidR="00CC29B7" w:rsidRPr="003B4EFB" w14:paraId="250ACE36" w14:textId="77777777" w:rsidTr="55DA63DD">
        <w:tc>
          <w:tcPr>
            <w:tcW w:w="1986" w:type="dxa"/>
            <w:shd w:val="clear" w:color="auto" w:fill="003547"/>
            <w:vAlign w:val="center"/>
          </w:tcPr>
          <w:p w14:paraId="250ACE34"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Emotional Demands</w:t>
            </w:r>
          </w:p>
        </w:tc>
        <w:tc>
          <w:tcPr>
            <w:tcW w:w="8646" w:type="dxa"/>
            <w:gridSpan w:val="2"/>
            <w:shd w:val="clear" w:color="auto" w:fill="FFFFFF" w:themeFill="background1"/>
            <w:vAlign w:val="center"/>
          </w:tcPr>
          <w:p w14:paraId="250ACE35" w14:textId="73809F83" w:rsidR="00CC29B7" w:rsidRPr="00783710" w:rsidRDefault="0057634A" w:rsidP="00783710">
            <w:pPr>
              <w:pStyle w:val="ListParagraph"/>
              <w:numPr>
                <w:ilvl w:val="0"/>
                <w:numId w:val="2"/>
              </w:numPr>
              <w:rPr>
                <w:rFonts w:ascii="Arial" w:eastAsia="Arial" w:hAnsi="Arial" w:cs="Arial"/>
              </w:rPr>
            </w:pPr>
            <w:r w:rsidRPr="00783710">
              <w:rPr>
                <w:rFonts w:ascii="Arial" w:eastAsia="Arial" w:hAnsi="Arial" w:cs="Arial"/>
              </w:rPr>
              <w:t>Routine demands commensurate with the tasks and duties encountered in a modern office and challenging role of this type.</w:t>
            </w:r>
          </w:p>
        </w:tc>
      </w:tr>
      <w:tr w:rsidR="00CC29B7" w:rsidRPr="003B4EFB" w14:paraId="250ACE39" w14:textId="77777777" w:rsidTr="55DA63DD">
        <w:tc>
          <w:tcPr>
            <w:tcW w:w="1986" w:type="dxa"/>
            <w:shd w:val="clear" w:color="auto" w:fill="003547"/>
            <w:vAlign w:val="center"/>
          </w:tcPr>
          <w:p w14:paraId="250ACE37"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Physical Demands</w:t>
            </w:r>
          </w:p>
        </w:tc>
        <w:tc>
          <w:tcPr>
            <w:tcW w:w="8646" w:type="dxa"/>
            <w:gridSpan w:val="2"/>
            <w:shd w:val="clear" w:color="auto" w:fill="FFFFFF" w:themeFill="background1"/>
            <w:vAlign w:val="center"/>
          </w:tcPr>
          <w:p w14:paraId="250ACE38" w14:textId="36863A14" w:rsidR="00CC29B7" w:rsidRPr="00783710" w:rsidRDefault="00F529E6" w:rsidP="00783710">
            <w:pPr>
              <w:pStyle w:val="ListParagraph"/>
              <w:numPr>
                <w:ilvl w:val="0"/>
                <w:numId w:val="2"/>
              </w:numPr>
              <w:rPr>
                <w:rFonts w:ascii="Arial" w:eastAsia="Arial" w:hAnsi="Arial" w:cs="Arial"/>
              </w:rPr>
            </w:pPr>
            <w:r w:rsidRPr="00783710">
              <w:rPr>
                <w:rFonts w:ascii="Arial" w:eastAsia="Arial" w:hAnsi="Arial" w:cs="Arial"/>
              </w:rPr>
              <w:t>Limited physical demands, commensurate with those experienced in a normal office environment.</w:t>
            </w:r>
          </w:p>
        </w:tc>
      </w:tr>
      <w:tr w:rsidR="00CC29B7" w:rsidRPr="003B4EFB" w14:paraId="250ACE3C" w14:textId="77777777" w:rsidTr="55DA63DD">
        <w:tc>
          <w:tcPr>
            <w:tcW w:w="1986" w:type="dxa"/>
            <w:shd w:val="clear" w:color="auto" w:fill="003547"/>
            <w:vAlign w:val="center"/>
          </w:tcPr>
          <w:p w14:paraId="250ACE3A" w14:textId="77777777" w:rsidR="00CC29B7" w:rsidRPr="003F39E6" w:rsidRDefault="00CC29B7" w:rsidP="00CC29B7">
            <w:pPr>
              <w:rPr>
                <w:rFonts w:ascii="Arial" w:hAnsi="Arial" w:cs="Arial"/>
                <w:b/>
                <w:color w:val="FFFFFF" w:themeColor="background1"/>
              </w:rPr>
            </w:pPr>
            <w:r w:rsidRPr="003F39E6">
              <w:rPr>
                <w:rFonts w:ascii="Arial" w:hAnsi="Arial" w:cs="Arial"/>
                <w:b/>
                <w:color w:val="FFFFFF" w:themeColor="background1"/>
              </w:rPr>
              <w:t>Working Conditions</w:t>
            </w:r>
          </w:p>
        </w:tc>
        <w:tc>
          <w:tcPr>
            <w:tcW w:w="8646" w:type="dxa"/>
            <w:gridSpan w:val="2"/>
            <w:shd w:val="clear" w:color="auto" w:fill="FFFFFF" w:themeFill="background1"/>
            <w:vAlign w:val="center"/>
          </w:tcPr>
          <w:p w14:paraId="250ACE3B" w14:textId="76311F82" w:rsidR="00CC29B7" w:rsidRPr="00783710" w:rsidRDefault="00783710" w:rsidP="00783710">
            <w:pPr>
              <w:pStyle w:val="ListParagraph"/>
              <w:numPr>
                <w:ilvl w:val="0"/>
                <w:numId w:val="2"/>
              </w:numPr>
              <w:rPr>
                <w:rFonts w:ascii="Arial" w:eastAsia="Arial" w:hAnsi="Arial" w:cs="Arial"/>
              </w:rPr>
            </w:pPr>
            <w:r w:rsidRPr="00783710">
              <w:rPr>
                <w:rFonts w:ascii="Arial" w:eastAsia="Arial" w:hAnsi="Arial" w:cs="Arial"/>
              </w:rPr>
              <w:t>Conditions as experienced in a normal working office environment</w:t>
            </w:r>
          </w:p>
        </w:tc>
      </w:tr>
      <w:tr w:rsidR="00CC29B7" w:rsidRPr="003F39E6" w14:paraId="7D5FE520" w14:textId="77777777" w:rsidTr="55DA63DD">
        <w:tc>
          <w:tcPr>
            <w:tcW w:w="10632" w:type="dxa"/>
            <w:gridSpan w:val="3"/>
            <w:shd w:val="clear" w:color="auto" w:fill="003547"/>
          </w:tcPr>
          <w:p w14:paraId="13CEBE1C" w14:textId="130D6F58" w:rsidR="00CC29B7" w:rsidRPr="003F39E6" w:rsidRDefault="00CC29B7" w:rsidP="00CC29B7">
            <w:pPr>
              <w:rPr>
                <w:rFonts w:ascii="Arial" w:hAnsi="Arial" w:cs="Arial"/>
                <w:b/>
                <w:color w:val="FFFFFF" w:themeColor="background1"/>
              </w:rPr>
            </w:pPr>
            <w:r>
              <w:rPr>
                <w:rFonts w:ascii="Arial" w:hAnsi="Arial" w:cs="Arial"/>
                <w:b/>
                <w:color w:val="FFFFFF" w:themeColor="background1"/>
              </w:rPr>
              <w:t>Other Factors</w:t>
            </w:r>
          </w:p>
        </w:tc>
      </w:tr>
      <w:tr w:rsidR="00CC29B7" w:rsidRPr="003B4EFB" w14:paraId="250ACE41" w14:textId="77777777" w:rsidTr="55DA63DD">
        <w:tc>
          <w:tcPr>
            <w:tcW w:w="10632" w:type="dxa"/>
            <w:gridSpan w:val="3"/>
            <w:shd w:val="clear" w:color="auto" w:fill="FFFFFF" w:themeFill="background1"/>
          </w:tcPr>
          <w:p w14:paraId="250ACE40" w14:textId="6665E896" w:rsidR="00CC29B7" w:rsidRPr="004A73D7" w:rsidRDefault="00CC29B7" w:rsidP="00CC29B7">
            <w:pPr>
              <w:rPr>
                <w:rFonts w:ascii="Arial" w:hAnsi="Arial" w:cs="Arial"/>
              </w:rPr>
            </w:pPr>
          </w:p>
        </w:tc>
      </w:tr>
    </w:tbl>
    <w:p w14:paraId="250ACE42" w14:textId="77777777" w:rsidR="00C03BDB" w:rsidRPr="003B4EFB" w:rsidRDefault="00C03BDB" w:rsidP="003B4EFB">
      <w:pPr>
        <w:rPr>
          <w:rFonts w:ascii="Arial" w:hAnsi="Arial" w:cs="Arial"/>
          <w:b/>
          <w:color w:val="003547"/>
        </w:rPr>
      </w:pPr>
    </w:p>
    <w:sectPr w:rsidR="00C03BDB" w:rsidRPr="003B4EFB" w:rsidSect="003C7D6F">
      <w:footerReference w:type="default" r:id="rId12"/>
      <w:pgSz w:w="11906" w:h="16838" w:code="9"/>
      <w:pgMar w:top="340" w:right="499" w:bottom="272" w:left="73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6F93" w14:textId="77777777" w:rsidR="008C2F43" w:rsidRDefault="008C2F43">
      <w:r>
        <w:separator/>
      </w:r>
    </w:p>
  </w:endnote>
  <w:endnote w:type="continuationSeparator" w:id="0">
    <w:p w14:paraId="42EAF0AD" w14:textId="77777777" w:rsidR="008C2F43" w:rsidRDefault="008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D4DB" w14:textId="6994D768" w:rsidR="00C6680B" w:rsidRPr="00C6680B" w:rsidRDefault="00A50645" w:rsidP="00C6680B">
    <w:pPr>
      <w:pStyle w:val="Footer"/>
      <w:shd w:val="clear" w:color="auto" w:fill="FFFFFF" w:themeFill="background1"/>
      <w:ind w:left="3407" w:firstLine="4513"/>
      <w:rPr>
        <w:color w:val="003547"/>
      </w:rPr>
    </w:pPr>
    <w:hyperlink r:id="rId1" w:history="1">
      <w:r w:rsidR="00C6680B" w:rsidRPr="00C6680B">
        <w:rPr>
          <w:rFonts w:ascii="Arial" w:hAnsi="Arial" w:cs="Arial"/>
          <w:b/>
          <w:bCs/>
          <w:color w:val="003547"/>
        </w:rPr>
        <w:t>Cumberland</w:t>
      </w:r>
      <w:r w:rsidR="00C6680B">
        <w:rPr>
          <w:rFonts w:ascii="Arial" w:hAnsi="Arial" w:cs="Arial"/>
          <w:b/>
          <w:bCs/>
          <w:color w:val="003547"/>
        </w:rPr>
        <w:t xml:space="preserve"> Council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A4BD" w14:textId="77777777" w:rsidR="008C2F43" w:rsidRDefault="008C2F43">
      <w:r>
        <w:separator/>
      </w:r>
    </w:p>
  </w:footnote>
  <w:footnote w:type="continuationSeparator" w:id="0">
    <w:p w14:paraId="41FA209E" w14:textId="77777777" w:rsidR="008C2F43" w:rsidRDefault="008C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9E018E"/>
    <w:multiLevelType w:val="hybridMultilevel"/>
    <w:tmpl w:val="97D4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D5ED4"/>
    <w:multiLevelType w:val="hybridMultilevel"/>
    <w:tmpl w:val="77DA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F6F92"/>
    <w:multiLevelType w:val="hybridMultilevel"/>
    <w:tmpl w:val="0F16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8766CF"/>
    <w:multiLevelType w:val="hybridMultilevel"/>
    <w:tmpl w:val="E88E252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7762901">
    <w:abstractNumId w:val="0"/>
  </w:num>
  <w:num w:numId="2" w16cid:durableId="217674158">
    <w:abstractNumId w:val="4"/>
  </w:num>
  <w:num w:numId="3" w16cid:durableId="1932466233">
    <w:abstractNumId w:val="2"/>
  </w:num>
  <w:num w:numId="4" w16cid:durableId="331302192">
    <w:abstractNumId w:val="3"/>
  </w:num>
  <w:num w:numId="5" w16cid:durableId="4973546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3FFA"/>
    <w:rsid w:val="000057C4"/>
    <w:rsid w:val="0001492A"/>
    <w:rsid w:val="00015E20"/>
    <w:rsid w:val="00016B09"/>
    <w:rsid w:val="00017A90"/>
    <w:rsid w:val="00021551"/>
    <w:rsid w:val="00025CF7"/>
    <w:rsid w:val="00026CA4"/>
    <w:rsid w:val="00030AFD"/>
    <w:rsid w:val="00032555"/>
    <w:rsid w:val="00043E94"/>
    <w:rsid w:val="000447CF"/>
    <w:rsid w:val="0004585D"/>
    <w:rsid w:val="000464E4"/>
    <w:rsid w:val="000468CE"/>
    <w:rsid w:val="00050FA4"/>
    <w:rsid w:val="00051C0A"/>
    <w:rsid w:val="00052C35"/>
    <w:rsid w:val="00054C50"/>
    <w:rsid w:val="000570AA"/>
    <w:rsid w:val="00060BF3"/>
    <w:rsid w:val="00062732"/>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07FA"/>
    <w:rsid w:val="000B15C3"/>
    <w:rsid w:val="000B28BA"/>
    <w:rsid w:val="000B2936"/>
    <w:rsid w:val="000B4B53"/>
    <w:rsid w:val="000B7E36"/>
    <w:rsid w:val="000C249E"/>
    <w:rsid w:val="000C3D8E"/>
    <w:rsid w:val="000C697A"/>
    <w:rsid w:val="000C6A06"/>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4D68"/>
    <w:rsid w:val="00105EAB"/>
    <w:rsid w:val="00107B37"/>
    <w:rsid w:val="0011057D"/>
    <w:rsid w:val="00113B5A"/>
    <w:rsid w:val="00113F97"/>
    <w:rsid w:val="00114F22"/>
    <w:rsid w:val="00117C06"/>
    <w:rsid w:val="00120AC6"/>
    <w:rsid w:val="00120F3F"/>
    <w:rsid w:val="001220AE"/>
    <w:rsid w:val="00122DCB"/>
    <w:rsid w:val="00130AA5"/>
    <w:rsid w:val="00131114"/>
    <w:rsid w:val="00132786"/>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5CD3"/>
    <w:rsid w:val="001A719C"/>
    <w:rsid w:val="001B39E5"/>
    <w:rsid w:val="001C161A"/>
    <w:rsid w:val="001C5A5C"/>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3490"/>
    <w:rsid w:val="002445BF"/>
    <w:rsid w:val="00246143"/>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3094"/>
    <w:rsid w:val="002A5D54"/>
    <w:rsid w:val="002B4A9D"/>
    <w:rsid w:val="002B57B7"/>
    <w:rsid w:val="002C4191"/>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575A"/>
    <w:rsid w:val="003363F7"/>
    <w:rsid w:val="00341B80"/>
    <w:rsid w:val="0034343B"/>
    <w:rsid w:val="003473C2"/>
    <w:rsid w:val="00347717"/>
    <w:rsid w:val="00350113"/>
    <w:rsid w:val="00351F3D"/>
    <w:rsid w:val="00353015"/>
    <w:rsid w:val="003531EF"/>
    <w:rsid w:val="003602EC"/>
    <w:rsid w:val="00361FAA"/>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B7C76"/>
    <w:rsid w:val="003C1111"/>
    <w:rsid w:val="003C170B"/>
    <w:rsid w:val="003C6392"/>
    <w:rsid w:val="003C64AE"/>
    <w:rsid w:val="003C7D6F"/>
    <w:rsid w:val="003D08BF"/>
    <w:rsid w:val="003D400C"/>
    <w:rsid w:val="003D6FCB"/>
    <w:rsid w:val="003E16E3"/>
    <w:rsid w:val="003E1D98"/>
    <w:rsid w:val="003E4655"/>
    <w:rsid w:val="003E5D26"/>
    <w:rsid w:val="003E66F3"/>
    <w:rsid w:val="003F18FC"/>
    <w:rsid w:val="003F24CB"/>
    <w:rsid w:val="003F2C0F"/>
    <w:rsid w:val="003F39E6"/>
    <w:rsid w:val="003F4232"/>
    <w:rsid w:val="003F5446"/>
    <w:rsid w:val="00400BC9"/>
    <w:rsid w:val="004011CB"/>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47A3B"/>
    <w:rsid w:val="00454DED"/>
    <w:rsid w:val="00455C2C"/>
    <w:rsid w:val="00457B8A"/>
    <w:rsid w:val="0046086C"/>
    <w:rsid w:val="00460BAE"/>
    <w:rsid w:val="00467B1B"/>
    <w:rsid w:val="004710D2"/>
    <w:rsid w:val="00471824"/>
    <w:rsid w:val="004763B1"/>
    <w:rsid w:val="0047690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A73D7"/>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194B"/>
    <w:rsid w:val="004F52AA"/>
    <w:rsid w:val="004F5885"/>
    <w:rsid w:val="004F74B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634A"/>
    <w:rsid w:val="00577137"/>
    <w:rsid w:val="005815C1"/>
    <w:rsid w:val="00581DF7"/>
    <w:rsid w:val="00581F4A"/>
    <w:rsid w:val="00582F45"/>
    <w:rsid w:val="00584BC6"/>
    <w:rsid w:val="0058677F"/>
    <w:rsid w:val="005877F9"/>
    <w:rsid w:val="005922D3"/>
    <w:rsid w:val="005935E5"/>
    <w:rsid w:val="005940A4"/>
    <w:rsid w:val="00594907"/>
    <w:rsid w:val="00594916"/>
    <w:rsid w:val="00594E70"/>
    <w:rsid w:val="00597CFB"/>
    <w:rsid w:val="00597D3C"/>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1705"/>
    <w:rsid w:val="005F3C47"/>
    <w:rsid w:val="006022EA"/>
    <w:rsid w:val="00605433"/>
    <w:rsid w:val="006061B3"/>
    <w:rsid w:val="00606441"/>
    <w:rsid w:val="00610455"/>
    <w:rsid w:val="00612B2D"/>
    <w:rsid w:val="00615A5E"/>
    <w:rsid w:val="00615BA0"/>
    <w:rsid w:val="00626773"/>
    <w:rsid w:val="00627ADC"/>
    <w:rsid w:val="00632BA5"/>
    <w:rsid w:val="00636542"/>
    <w:rsid w:val="00637E83"/>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A5522"/>
    <w:rsid w:val="006B0B79"/>
    <w:rsid w:val="006B361D"/>
    <w:rsid w:val="006B6921"/>
    <w:rsid w:val="006C131F"/>
    <w:rsid w:val="006C1445"/>
    <w:rsid w:val="006C144A"/>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37067"/>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3710"/>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59C2"/>
    <w:rsid w:val="007C5B22"/>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6A56"/>
    <w:rsid w:val="00823DE6"/>
    <w:rsid w:val="0082774F"/>
    <w:rsid w:val="008341C9"/>
    <w:rsid w:val="00840C49"/>
    <w:rsid w:val="00843F25"/>
    <w:rsid w:val="0084679D"/>
    <w:rsid w:val="00847466"/>
    <w:rsid w:val="00853257"/>
    <w:rsid w:val="00854902"/>
    <w:rsid w:val="00855296"/>
    <w:rsid w:val="00855B52"/>
    <w:rsid w:val="00856890"/>
    <w:rsid w:val="00861EBF"/>
    <w:rsid w:val="00863284"/>
    <w:rsid w:val="00865CCB"/>
    <w:rsid w:val="00867EA0"/>
    <w:rsid w:val="0087189C"/>
    <w:rsid w:val="00871F25"/>
    <w:rsid w:val="00871F51"/>
    <w:rsid w:val="00881AC6"/>
    <w:rsid w:val="00881BC0"/>
    <w:rsid w:val="0088342F"/>
    <w:rsid w:val="0088575A"/>
    <w:rsid w:val="00890694"/>
    <w:rsid w:val="00893E61"/>
    <w:rsid w:val="00893EA1"/>
    <w:rsid w:val="00894719"/>
    <w:rsid w:val="00897C9A"/>
    <w:rsid w:val="008A1999"/>
    <w:rsid w:val="008A2A98"/>
    <w:rsid w:val="008A7881"/>
    <w:rsid w:val="008B21D4"/>
    <w:rsid w:val="008B6022"/>
    <w:rsid w:val="008C0EC5"/>
    <w:rsid w:val="008C2F43"/>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1FE1"/>
    <w:rsid w:val="009120DA"/>
    <w:rsid w:val="00914A5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87010"/>
    <w:rsid w:val="00990426"/>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5445"/>
    <w:rsid w:val="009E62D1"/>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645"/>
    <w:rsid w:val="00A50E9D"/>
    <w:rsid w:val="00A51403"/>
    <w:rsid w:val="00A527AC"/>
    <w:rsid w:val="00A5649C"/>
    <w:rsid w:val="00A60F39"/>
    <w:rsid w:val="00A6197D"/>
    <w:rsid w:val="00A62EE1"/>
    <w:rsid w:val="00A63C9B"/>
    <w:rsid w:val="00A63FB2"/>
    <w:rsid w:val="00A6737A"/>
    <w:rsid w:val="00A67E1A"/>
    <w:rsid w:val="00A701D9"/>
    <w:rsid w:val="00A717E0"/>
    <w:rsid w:val="00A75E00"/>
    <w:rsid w:val="00A7694B"/>
    <w:rsid w:val="00A77485"/>
    <w:rsid w:val="00A81413"/>
    <w:rsid w:val="00A82D0B"/>
    <w:rsid w:val="00A835ED"/>
    <w:rsid w:val="00A90800"/>
    <w:rsid w:val="00A91050"/>
    <w:rsid w:val="00A93BA9"/>
    <w:rsid w:val="00A95873"/>
    <w:rsid w:val="00AA0E8E"/>
    <w:rsid w:val="00AA4A61"/>
    <w:rsid w:val="00AA7F32"/>
    <w:rsid w:val="00AB060E"/>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76F31"/>
    <w:rsid w:val="00B800A4"/>
    <w:rsid w:val="00B84418"/>
    <w:rsid w:val="00B84B8A"/>
    <w:rsid w:val="00B85394"/>
    <w:rsid w:val="00B87DB4"/>
    <w:rsid w:val="00B92789"/>
    <w:rsid w:val="00B940CF"/>
    <w:rsid w:val="00BA59F4"/>
    <w:rsid w:val="00BA60BB"/>
    <w:rsid w:val="00BA60BF"/>
    <w:rsid w:val="00BA6695"/>
    <w:rsid w:val="00BB568C"/>
    <w:rsid w:val="00BB72DD"/>
    <w:rsid w:val="00BC1D5F"/>
    <w:rsid w:val="00BC2419"/>
    <w:rsid w:val="00BC247E"/>
    <w:rsid w:val="00BC7123"/>
    <w:rsid w:val="00BD23F1"/>
    <w:rsid w:val="00BD49B0"/>
    <w:rsid w:val="00BE099B"/>
    <w:rsid w:val="00BE4354"/>
    <w:rsid w:val="00BE7DFD"/>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43F17"/>
    <w:rsid w:val="00C5319E"/>
    <w:rsid w:val="00C578C8"/>
    <w:rsid w:val="00C60A85"/>
    <w:rsid w:val="00C60CF6"/>
    <w:rsid w:val="00C6210A"/>
    <w:rsid w:val="00C664A9"/>
    <w:rsid w:val="00C6680B"/>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29B7"/>
    <w:rsid w:val="00CC3416"/>
    <w:rsid w:val="00CC4E19"/>
    <w:rsid w:val="00CC53B2"/>
    <w:rsid w:val="00CD18E5"/>
    <w:rsid w:val="00CD1A32"/>
    <w:rsid w:val="00CD481E"/>
    <w:rsid w:val="00CD52DB"/>
    <w:rsid w:val="00CD7C7B"/>
    <w:rsid w:val="00CE3F29"/>
    <w:rsid w:val="00CE4234"/>
    <w:rsid w:val="00CE6A45"/>
    <w:rsid w:val="00CF2AA6"/>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69C1"/>
    <w:rsid w:val="00D27C82"/>
    <w:rsid w:val="00D319DB"/>
    <w:rsid w:val="00D3320B"/>
    <w:rsid w:val="00D345E0"/>
    <w:rsid w:val="00D36C5C"/>
    <w:rsid w:val="00D373FA"/>
    <w:rsid w:val="00D40806"/>
    <w:rsid w:val="00D4197E"/>
    <w:rsid w:val="00D435E4"/>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3025"/>
    <w:rsid w:val="00D94CF5"/>
    <w:rsid w:val="00D96E20"/>
    <w:rsid w:val="00D9781D"/>
    <w:rsid w:val="00DA34D5"/>
    <w:rsid w:val="00DA61D4"/>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353F"/>
    <w:rsid w:val="00E749A2"/>
    <w:rsid w:val="00E76FE1"/>
    <w:rsid w:val="00E804C9"/>
    <w:rsid w:val="00E8286B"/>
    <w:rsid w:val="00E91DB9"/>
    <w:rsid w:val="00E93EA0"/>
    <w:rsid w:val="00E94226"/>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5D5C"/>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373"/>
    <w:rsid w:val="00F229EA"/>
    <w:rsid w:val="00F22C80"/>
    <w:rsid w:val="00F253A7"/>
    <w:rsid w:val="00F25A60"/>
    <w:rsid w:val="00F27CFA"/>
    <w:rsid w:val="00F3001E"/>
    <w:rsid w:val="00F30839"/>
    <w:rsid w:val="00F31AA4"/>
    <w:rsid w:val="00F34642"/>
    <w:rsid w:val="00F3563C"/>
    <w:rsid w:val="00F45768"/>
    <w:rsid w:val="00F46146"/>
    <w:rsid w:val="00F47A48"/>
    <w:rsid w:val="00F523E7"/>
    <w:rsid w:val="00F529E6"/>
    <w:rsid w:val="00F54DC2"/>
    <w:rsid w:val="00F54FDF"/>
    <w:rsid w:val="00F5571B"/>
    <w:rsid w:val="00F55B87"/>
    <w:rsid w:val="00F569D8"/>
    <w:rsid w:val="00F56E23"/>
    <w:rsid w:val="00F61C7A"/>
    <w:rsid w:val="00F70D37"/>
    <w:rsid w:val="00F70DB7"/>
    <w:rsid w:val="00F71B19"/>
    <w:rsid w:val="00F71D48"/>
    <w:rsid w:val="00F8025B"/>
    <w:rsid w:val="00F81847"/>
    <w:rsid w:val="00F84506"/>
    <w:rsid w:val="00F84F0D"/>
    <w:rsid w:val="00F85845"/>
    <w:rsid w:val="00F87397"/>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68B9C7F"/>
    <w:rsid w:val="0BEF690A"/>
    <w:rsid w:val="26C54304"/>
    <w:rsid w:val="347E60A2"/>
    <w:rsid w:val="361A3103"/>
    <w:rsid w:val="3AEDA226"/>
    <w:rsid w:val="3C897287"/>
    <w:rsid w:val="3E2542E8"/>
    <w:rsid w:val="4494846C"/>
    <w:rsid w:val="49B3DCEA"/>
    <w:rsid w:val="50B1D1A9"/>
    <w:rsid w:val="52FD9CFE"/>
    <w:rsid w:val="55DA63DD"/>
    <w:rsid w:val="5A58B3EF"/>
    <w:rsid w:val="61943ED0"/>
    <w:rsid w:val="692216DC"/>
    <w:rsid w:val="70E606C3"/>
    <w:rsid w:val="7102552C"/>
    <w:rsid w:val="72B4F00A"/>
    <w:rsid w:val="7511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CE0BB170-6C72-4460-9145-8BBFC2E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aliases w:val="Spare icon,Purp 2"/>
    <w:basedOn w:val="Normal"/>
    <w:uiPriority w:val="34"/>
    <w:qFormat/>
    <w:rsid w:val="00AA4A61"/>
    <w:pPr>
      <w:ind w:left="720"/>
      <w:contextualSpacing/>
    </w:pPr>
  </w:style>
  <w:style w:type="paragraph" w:styleId="Revision">
    <w:name w:val="Revision"/>
    <w:hidden/>
    <w:uiPriority w:val="99"/>
    <w:semiHidden/>
    <w:rsid w:val="003363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f6c66cb2ecf33824438e9ca6e1488a7d">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dfca6e80435ba2fd8ee706f0f7f9c7b"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Props1.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customXml/itemProps2.xml><?xml version="1.0" encoding="utf-8"?>
<ds:datastoreItem xmlns:ds="http://schemas.openxmlformats.org/officeDocument/2006/customXml" ds:itemID="{F9413DF1-023C-4ECF-8F4E-19DBBD48F712}"/>
</file>

<file path=customXml/itemProps3.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4.xml><?xml version="1.0" encoding="utf-8"?>
<ds:datastoreItem xmlns:ds="http://schemas.openxmlformats.org/officeDocument/2006/customXml" ds:itemID="{0143B33D-914E-4349-BB90-F2D33D16B628}">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31c60980-585f-4d64-9cc8-38f3b6f4b6d5"/>
    <ds:schemaRef ds:uri="c4b38dab-61ac-4ba9-a3ef-13984fee6d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6371</Characters>
  <Application>Microsoft Office Word</Application>
  <DocSecurity>4</DocSecurity>
  <Lines>53</Lines>
  <Paragraphs>14</Paragraphs>
  <ScaleCrop>false</ScaleCrop>
  <Company>Agilisys</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Sustainability Project Officer</dc:title>
  <dc:creator>Jonny Slee</dc:creator>
  <cp:lastModifiedBy>Armstrong, Angela C</cp:lastModifiedBy>
  <cp:revision>2</cp:revision>
  <cp:lastPrinted>2023-08-01T12:29:00Z</cp:lastPrinted>
  <dcterms:created xsi:type="dcterms:W3CDTF">2023-08-02T08:42:00Z</dcterms:created>
  <dcterms:modified xsi:type="dcterms:W3CDTF">2023-08-02T08:42:00Z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ediaServiceImageTags">
    <vt:lpwstr/>
  </property>
</Properties>
</file>